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附件1</w:t>
      </w:r>
    </w:p>
    <w:p>
      <w:pPr>
        <w:spacing w:line="360" w:lineRule="auto"/>
        <w:jc w:val="center"/>
        <w:rPr>
          <w:rFonts w:ascii="Times New Roman"/>
          <w:b/>
          <w:sz w:val="28"/>
          <w:szCs w:val="28"/>
        </w:rPr>
      </w:pPr>
      <w:r>
        <w:rPr>
          <w:rFonts w:hint="eastAsia" w:ascii="Times New Roman"/>
          <w:b/>
          <w:sz w:val="28"/>
          <w:szCs w:val="28"/>
        </w:rPr>
        <w:t>昆明空港区污水处理厂及配套管网工程——秧草凹污水处理厂及配套管网工程</w:t>
      </w:r>
    </w:p>
    <w:p>
      <w:pPr>
        <w:spacing w:line="360" w:lineRule="auto"/>
        <w:jc w:val="center"/>
        <w:rPr>
          <w:rFonts w:ascii="Times New Roman" w:hAnsi="Times New Roman"/>
          <w:b/>
          <w:sz w:val="28"/>
          <w:szCs w:val="28"/>
        </w:rPr>
      </w:pPr>
      <w:r>
        <w:rPr>
          <w:rFonts w:hint="eastAsia" w:ascii="Times New Roman"/>
          <w:b/>
          <w:sz w:val="28"/>
          <w:szCs w:val="28"/>
        </w:rPr>
        <w:t>竣工环境保护验收</w:t>
      </w:r>
      <w:r>
        <w:rPr>
          <w:rFonts w:ascii="Times New Roman"/>
          <w:b/>
          <w:sz w:val="28"/>
          <w:szCs w:val="28"/>
        </w:rPr>
        <w:t>监测方案</w:t>
      </w:r>
    </w:p>
    <w:p>
      <w:pPr>
        <w:keepNext/>
        <w:keepLines/>
        <w:spacing w:before="100" w:beforeAutospacing="1" w:after="100" w:afterAutospacing="1"/>
        <w:outlineLvl w:val="2"/>
        <w:rPr>
          <w:rFonts w:ascii="Times New Roman" w:hAnsi="Times New Roman"/>
          <w:b/>
          <w:bCs/>
          <w:iCs/>
          <w:sz w:val="24"/>
          <w:szCs w:val="24"/>
        </w:rPr>
      </w:pPr>
      <w:r>
        <w:rPr>
          <w:rFonts w:ascii="Times New Roman" w:hAnsi="Times New Roman"/>
          <w:b/>
          <w:bCs/>
          <w:iCs/>
          <w:sz w:val="24"/>
          <w:szCs w:val="24"/>
        </w:rPr>
        <w:t>1废</w:t>
      </w:r>
      <w:r>
        <w:rPr>
          <w:rFonts w:hint="eastAsia" w:ascii="Times New Roman" w:hAnsi="Times New Roman"/>
          <w:b/>
          <w:bCs/>
          <w:iCs/>
          <w:sz w:val="24"/>
          <w:szCs w:val="24"/>
        </w:rPr>
        <w:t>水监测</w:t>
      </w:r>
    </w:p>
    <w:p>
      <w:pPr>
        <w:spacing w:line="500" w:lineRule="exact"/>
        <w:ind w:firstLine="480" w:firstLineChars="200"/>
        <w:rPr>
          <w:rFonts w:ascii="Times New Roman" w:hAnsi="Times New Roman"/>
          <w:sz w:val="24"/>
        </w:rPr>
      </w:pPr>
      <w:r>
        <w:rPr>
          <w:rFonts w:ascii="Times New Roman" w:hAnsi="Times New Roman"/>
          <w:sz w:val="24"/>
        </w:rPr>
        <w:t>监测点位：2个，</w:t>
      </w:r>
      <w:r>
        <w:rPr>
          <w:rFonts w:hint="eastAsia" w:ascii="Times New Roman" w:hAnsi="Times New Roman"/>
          <w:sz w:val="24"/>
        </w:rPr>
        <w:t>污水处理厂进水口、排放口（DW001）</w:t>
      </w:r>
      <w:r>
        <w:rPr>
          <w:rFonts w:ascii="Times New Roman" w:hAnsi="Times New Roman"/>
          <w:sz w:val="24"/>
        </w:rPr>
        <w:t>；</w:t>
      </w:r>
    </w:p>
    <w:p>
      <w:pPr>
        <w:spacing w:line="500" w:lineRule="exact"/>
        <w:ind w:firstLine="480" w:firstLineChars="200"/>
        <w:rPr>
          <w:rFonts w:ascii="Times New Roman" w:hAnsi="Times New Roman"/>
          <w:sz w:val="24"/>
        </w:rPr>
      </w:pPr>
      <w:r>
        <w:rPr>
          <w:rFonts w:ascii="Times New Roman" w:hAnsi="Times New Roman"/>
          <w:sz w:val="24"/>
        </w:rPr>
        <w:t>监测因子：</w:t>
      </w:r>
      <w:r>
        <w:rPr>
          <w:rFonts w:hint="eastAsia" w:ascii="Times New Roman" w:hAnsi="Times New Roman"/>
          <w:sz w:val="24"/>
        </w:rPr>
        <w:t>13</w:t>
      </w:r>
      <w:r>
        <w:rPr>
          <w:rFonts w:ascii="Times New Roman" w:hAnsi="Times New Roman"/>
          <w:sz w:val="24"/>
        </w:rPr>
        <w:t>项：流量</w:t>
      </w:r>
      <w:r>
        <w:rPr>
          <w:rFonts w:hint="eastAsia" w:ascii="Times New Roman" w:hAnsi="Times New Roman"/>
          <w:sz w:val="24"/>
        </w:rPr>
        <w:t>、水温、色度、p</w:t>
      </w:r>
      <w:r>
        <w:rPr>
          <w:rFonts w:ascii="Times New Roman" w:hAnsi="Times New Roman"/>
          <w:sz w:val="24"/>
        </w:rPr>
        <w:t>H</w:t>
      </w:r>
      <w:r>
        <w:rPr>
          <w:rFonts w:hint="eastAsia" w:ascii="Times New Roman" w:hAnsi="Times New Roman"/>
          <w:sz w:val="24"/>
        </w:rPr>
        <w:t>、C</w:t>
      </w:r>
      <w:r>
        <w:rPr>
          <w:rFonts w:ascii="Times New Roman" w:hAnsi="Times New Roman"/>
          <w:sz w:val="24"/>
        </w:rPr>
        <w:t>ODcr</w:t>
      </w:r>
      <w:r>
        <w:rPr>
          <w:rFonts w:hint="eastAsia" w:ascii="Times New Roman" w:hAnsi="Times New Roman"/>
          <w:sz w:val="24"/>
        </w:rPr>
        <w:t>、B</w:t>
      </w:r>
      <w:r>
        <w:rPr>
          <w:rFonts w:ascii="Times New Roman" w:hAnsi="Times New Roman"/>
          <w:sz w:val="24"/>
        </w:rPr>
        <w:t>OD</w:t>
      </w:r>
      <w:r>
        <w:rPr>
          <w:rFonts w:ascii="Times New Roman" w:hAnsi="Times New Roman"/>
          <w:sz w:val="24"/>
          <w:vertAlign w:val="subscript"/>
        </w:rPr>
        <w:t>5</w:t>
      </w:r>
      <w:r>
        <w:rPr>
          <w:rFonts w:hint="eastAsia" w:ascii="Times New Roman" w:hAnsi="Times New Roman"/>
          <w:sz w:val="24"/>
        </w:rPr>
        <w:t>、S</w:t>
      </w:r>
      <w:r>
        <w:rPr>
          <w:rFonts w:ascii="Times New Roman" w:hAnsi="Times New Roman"/>
          <w:sz w:val="24"/>
        </w:rPr>
        <w:t>S</w:t>
      </w:r>
      <w:r>
        <w:rPr>
          <w:rFonts w:hint="eastAsia" w:ascii="Times New Roman" w:hAnsi="Times New Roman"/>
          <w:sz w:val="24"/>
        </w:rPr>
        <w:t>、动植物油、阴离子表面活性剂、氨氮、总氮、总磷（以</w:t>
      </w:r>
      <w:r>
        <w:rPr>
          <w:rFonts w:ascii="Times New Roman" w:hAnsi="Times New Roman"/>
          <w:sz w:val="24"/>
        </w:rPr>
        <w:t>P</w:t>
      </w:r>
      <w:r>
        <w:rPr>
          <w:rFonts w:hint="eastAsia" w:ascii="Times New Roman" w:hAnsi="Times New Roman"/>
          <w:sz w:val="24"/>
        </w:rPr>
        <w:t>计）、粪大肠菌群</w:t>
      </w:r>
      <w:r>
        <w:rPr>
          <w:rFonts w:ascii="Times New Roman" w:hAnsi="Times New Roman"/>
          <w:sz w:val="24"/>
        </w:rPr>
        <w:t>；</w:t>
      </w:r>
    </w:p>
    <w:p>
      <w:pPr>
        <w:spacing w:line="500" w:lineRule="exact"/>
        <w:ind w:firstLine="480" w:firstLineChars="200"/>
        <w:rPr>
          <w:rFonts w:ascii="Times New Roman" w:hAnsi="Times New Roman"/>
          <w:sz w:val="24"/>
        </w:rPr>
      </w:pPr>
      <w:r>
        <w:rPr>
          <w:rFonts w:ascii="Times New Roman" w:hAnsi="Times New Roman"/>
          <w:sz w:val="24"/>
        </w:rPr>
        <w:t>监测频次：连续监测2天，每天监测3次；</w:t>
      </w:r>
    </w:p>
    <w:p>
      <w:pPr>
        <w:spacing w:line="500" w:lineRule="exact"/>
        <w:ind w:firstLine="480" w:firstLineChars="200"/>
        <w:rPr>
          <w:rFonts w:ascii="Times New Roman" w:hAnsi="Times New Roman"/>
          <w:sz w:val="24"/>
          <w:szCs w:val="24"/>
        </w:rPr>
      </w:pPr>
      <w:r>
        <w:rPr>
          <w:rFonts w:ascii="Times New Roman" w:hAnsi="Times New Roman"/>
          <w:sz w:val="24"/>
          <w:szCs w:val="24"/>
        </w:rPr>
        <w:t>执行标准：</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排水</w:t>
      </w:r>
      <w:r>
        <w:rPr>
          <w:rFonts w:hint="eastAsia" w:ascii="Times New Roman" w:hAnsi="Times New Roman"/>
          <w:sz w:val="24"/>
        </w:rPr>
        <w:t>C</w:t>
      </w:r>
      <w:r>
        <w:rPr>
          <w:rFonts w:ascii="Times New Roman" w:hAnsi="Times New Roman"/>
          <w:sz w:val="24"/>
        </w:rPr>
        <w:t>ODcr</w:t>
      </w:r>
      <w:r>
        <w:rPr>
          <w:rFonts w:hint="eastAsia" w:ascii="Times New Roman" w:hAnsi="Times New Roman"/>
          <w:sz w:val="24"/>
        </w:rPr>
        <w:t>、B</w:t>
      </w:r>
      <w:r>
        <w:rPr>
          <w:rFonts w:ascii="Times New Roman" w:hAnsi="Times New Roman"/>
          <w:sz w:val="24"/>
        </w:rPr>
        <w:t>OD</w:t>
      </w:r>
      <w:r>
        <w:rPr>
          <w:rFonts w:ascii="Times New Roman" w:hAnsi="Times New Roman"/>
          <w:sz w:val="24"/>
          <w:vertAlign w:val="subscript"/>
        </w:rPr>
        <w:t>5</w:t>
      </w:r>
      <w:r>
        <w:rPr>
          <w:rFonts w:hint="eastAsia" w:ascii="Times New Roman" w:hAnsi="Times New Roman"/>
          <w:sz w:val="24"/>
        </w:rPr>
        <w:t>、氨氮、总氮、总磷</w:t>
      </w:r>
      <w:r>
        <w:rPr>
          <w:rFonts w:hint="eastAsia" w:ascii="Times New Roman" w:hAnsi="Times New Roman"/>
          <w:sz w:val="24"/>
          <w:szCs w:val="24"/>
        </w:rPr>
        <w:t>达《城镇污水处理厂主要水污染物排放限值》（DB5301/T43-2020）C级标准，即：</w:t>
      </w:r>
      <w:r>
        <w:rPr>
          <w:rFonts w:hint="eastAsia" w:ascii="Times New Roman" w:hAnsi="Times New Roman"/>
          <w:sz w:val="24"/>
        </w:rPr>
        <w:t>C</w:t>
      </w:r>
      <w:r>
        <w:rPr>
          <w:rFonts w:ascii="Times New Roman" w:hAnsi="Times New Roman"/>
          <w:sz w:val="24"/>
        </w:rPr>
        <w:t>ODcr</w:t>
      </w:r>
      <w:r>
        <w:rPr>
          <w:rFonts w:hint="eastAsia" w:ascii="Times New Roman" w:hAnsi="Times New Roman"/>
          <w:sz w:val="24"/>
        </w:rPr>
        <w:t>≤4</w:t>
      </w:r>
      <w:r>
        <w:rPr>
          <w:rFonts w:ascii="Times New Roman" w:hAnsi="Times New Roman"/>
          <w:sz w:val="24"/>
        </w:rPr>
        <w:t>0</w:t>
      </w:r>
      <w:r>
        <w:rPr>
          <w:rFonts w:ascii="Times New Roman" w:hAnsi="Times New Roman"/>
          <w:sz w:val="24"/>
          <w:szCs w:val="24"/>
        </w:rPr>
        <w:t>mg/L</w:t>
      </w:r>
      <w:r>
        <w:rPr>
          <w:rFonts w:hint="eastAsia" w:ascii="Times New Roman" w:hAnsi="Times New Roman"/>
          <w:sz w:val="24"/>
        </w:rPr>
        <w:t>、B</w:t>
      </w:r>
      <w:r>
        <w:rPr>
          <w:rFonts w:ascii="Times New Roman" w:hAnsi="Times New Roman"/>
          <w:sz w:val="24"/>
        </w:rPr>
        <w:t>OD</w:t>
      </w:r>
      <w:r>
        <w:rPr>
          <w:rFonts w:ascii="Times New Roman" w:hAnsi="Times New Roman"/>
          <w:sz w:val="24"/>
          <w:vertAlign w:val="subscript"/>
        </w:rPr>
        <w:t>5</w:t>
      </w:r>
      <w:r>
        <w:rPr>
          <w:rFonts w:hint="eastAsia" w:ascii="Times New Roman" w:hAnsi="Times New Roman"/>
          <w:sz w:val="24"/>
        </w:rPr>
        <w:t>≤1</w:t>
      </w:r>
      <w:r>
        <w:rPr>
          <w:rFonts w:ascii="Times New Roman" w:hAnsi="Times New Roman"/>
          <w:sz w:val="24"/>
        </w:rPr>
        <w:t>0</w:t>
      </w:r>
      <w:r>
        <w:rPr>
          <w:rFonts w:ascii="Times New Roman" w:hAnsi="Times New Roman"/>
          <w:sz w:val="24"/>
          <w:szCs w:val="24"/>
        </w:rPr>
        <w:t>mg/L</w:t>
      </w:r>
      <w:r>
        <w:rPr>
          <w:rFonts w:hint="eastAsia" w:ascii="Times New Roman" w:hAnsi="Times New Roman"/>
          <w:sz w:val="24"/>
        </w:rPr>
        <w:t>、氨氮≤3（5）</w:t>
      </w:r>
      <w:r>
        <w:rPr>
          <w:rFonts w:ascii="Times New Roman" w:hAnsi="Times New Roman"/>
          <w:sz w:val="24"/>
          <w:szCs w:val="24"/>
        </w:rPr>
        <w:t>mg/L</w:t>
      </w:r>
      <w:r>
        <w:rPr>
          <w:rFonts w:hint="eastAsia" w:ascii="Times New Roman" w:hAnsi="Times New Roman"/>
          <w:sz w:val="24"/>
          <w:szCs w:val="24"/>
        </w:rPr>
        <w:t>（水温≤12℃时执行</w:t>
      </w:r>
      <w:r>
        <w:rPr>
          <w:rFonts w:hint="eastAsia" w:ascii="Times New Roman" w:hAnsi="Times New Roman"/>
          <w:sz w:val="24"/>
        </w:rPr>
        <w:t>≤5</w:t>
      </w:r>
      <w:r>
        <w:rPr>
          <w:rFonts w:ascii="Times New Roman" w:hAnsi="Times New Roman"/>
          <w:sz w:val="24"/>
          <w:szCs w:val="24"/>
        </w:rPr>
        <w:t>mg/L</w:t>
      </w:r>
      <w:r>
        <w:rPr>
          <w:rFonts w:hint="eastAsia" w:ascii="Times New Roman" w:hAnsi="Times New Roman"/>
          <w:sz w:val="24"/>
          <w:szCs w:val="24"/>
        </w:rPr>
        <w:t>，水温＞12℃时执行</w:t>
      </w:r>
      <w:r>
        <w:rPr>
          <w:rFonts w:hint="eastAsia" w:ascii="Times New Roman" w:hAnsi="Times New Roman"/>
          <w:sz w:val="24"/>
        </w:rPr>
        <w:t>≤3</w:t>
      </w:r>
      <w:r>
        <w:rPr>
          <w:rFonts w:ascii="Times New Roman" w:hAnsi="Times New Roman"/>
          <w:sz w:val="24"/>
          <w:szCs w:val="24"/>
        </w:rPr>
        <w:t>mg/L</w:t>
      </w:r>
      <w:r>
        <w:rPr>
          <w:rFonts w:hint="eastAsia" w:ascii="Times New Roman" w:hAnsi="Times New Roman"/>
          <w:sz w:val="24"/>
          <w:szCs w:val="24"/>
        </w:rPr>
        <w:t>）</w:t>
      </w:r>
      <w:r>
        <w:rPr>
          <w:rFonts w:hint="eastAsia" w:ascii="Times New Roman" w:hAnsi="Times New Roman"/>
          <w:sz w:val="24"/>
        </w:rPr>
        <w:t>、总氮≤15</w:t>
      </w:r>
      <w:r>
        <w:rPr>
          <w:rFonts w:ascii="Times New Roman" w:hAnsi="Times New Roman"/>
          <w:sz w:val="24"/>
          <w:szCs w:val="24"/>
        </w:rPr>
        <w:t>mg/L</w:t>
      </w:r>
      <w:r>
        <w:rPr>
          <w:rFonts w:hint="eastAsia" w:ascii="Times New Roman" w:hAnsi="Times New Roman"/>
          <w:sz w:val="24"/>
        </w:rPr>
        <w:t>、总磷（以</w:t>
      </w:r>
      <w:r>
        <w:rPr>
          <w:rFonts w:ascii="Times New Roman" w:hAnsi="Times New Roman"/>
          <w:sz w:val="24"/>
        </w:rPr>
        <w:t>P</w:t>
      </w:r>
      <w:r>
        <w:rPr>
          <w:rFonts w:hint="eastAsia" w:ascii="Times New Roman" w:hAnsi="Times New Roman"/>
          <w:sz w:val="24"/>
        </w:rPr>
        <w:t>计）≤0</w:t>
      </w:r>
      <w:r>
        <w:rPr>
          <w:rFonts w:ascii="Times New Roman" w:hAnsi="Times New Roman"/>
          <w:sz w:val="24"/>
        </w:rPr>
        <w:t>.</w:t>
      </w:r>
      <w:r>
        <w:rPr>
          <w:rFonts w:hint="eastAsia" w:ascii="Times New Roman" w:hAnsi="Times New Roman"/>
          <w:sz w:val="24"/>
        </w:rPr>
        <w:t>4</w:t>
      </w:r>
      <w:r>
        <w:rPr>
          <w:rFonts w:ascii="Times New Roman" w:hAnsi="Times New Roman"/>
          <w:sz w:val="24"/>
          <w:szCs w:val="24"/>
        </w:rPr>
        <w:t>mg/L</w:t>
      </w:r>
      <w:r>
        <w:rPr>
          <w:rFonts w:hint="eastAsia" w:ascii="Times New Roman" w:hAnsi="Times New Roman"/>
          <w:sz w:val="24"/>
          <w:szCs w:val="24"/>
        </w:rPr>
        <w:t>；</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排水其他指标达</w:t>
      </w:r>
      <w:r>
        <w:rPr>
          <w:rFonts w:ascii="Times New Roman" w:hAnsi="Times New Roman"/>
          <w:sz w:val="24"/>
          <w:szCs w:val="24"/>
        </w:rPr>
        <w:t>GB18918-2002《</w:t>
      </w:r>
      <w:r>
        <w:rPr>
          <w:rFonts w:hint="eastAsia" w:ascii="Times New Roman" w:hAnsi="Times New Roman"/>
          <w:sz w:val="24"/>
          <w:szCs w:val="24"/>
        </w:rPr>
        <w:t>城镇污水处理厂污染物排放标准</w:t>
      </w:r>
      <w:r>
        <w:rPr>
          <w:rFonts w:ascii="Times New Roman" w:hAnsi="Times New Roman"/>
          <w:sz w:val="24"/>
          <w:szCs w:val="24"/>
        </w:rPr>
        <w:t>》（</w:t>
      </w:r>
      <w:r>
        <w:rPr>
          <w:rFonts w:hint="eastAsia" w:ascii="Times New Roman" w:hAnsi="Times New Roman"/>
          <w:sz w:val="24"/>
          <w:szCs w:val="24"/>
        </w:rPr>
        <w:t>表1</w:t>
      </w:r>
      <w:r>
        <w:rPr>
          <w:rFonts w:ascii="Times New Roman" w:hAnsi="Times New Roman"/>
          <w:sz w:val="24"/>
          <w:szCs w:val="24"/>
        </w:rPr>
        <w:t>）</w:t>
      </w:r>
      <w:r>
        <w:rPr>
          <w:rFonts w:hint="eastAsia" w:ascii="Times New Roman" w:hAnsi="Times New Roman"/>
          <w:sz w:val="24"/>
          <w:szCs w:val="24"/>
        </w:rPr>
        <w:t>一级A标准</w:t>
      </w:r>
      <w:r>
        <w:rPr>
          <w:rFonts w:ascii="Times New Roman" w:hAnsi="Times New Roman"/>
          <w:sz w:val="24"/>
          <w:szCs w:val="24"/>
        </w:rPr>
        <w:t>，</w:t>
      </w:r>
      <w:r>
        <w:rPr>
          <w:rFonts w:hint="eastAsia" w:ascii="Times New Roman" w:hAnsi="Times New Roman"/>
          <w:sz w:val="24"/>
          <w:szCs w:val="24"/>
        </w:rPr>
        <w:t>即：p</w:t>
      </w:r>
      <w:r>
        <w:rPr>
          <w:rFonts w:ascii="Times New Roman" w:hAnsi="Times New Roman"/>
          <w:sz w:val="24"/>
          <w:szCs w:val="24"/>
        </w:rPr>
        <w:t>H6~9</w:t>
      </w:r>
      <w:r>
        <w:rPr>
          <w:rFonts w:hint="eastAsia" w:ascii="Times New Roman" w:hAnsi="Times New Roman"/>
          <w:sz w:val="24"/>
          <w:szCs w:val="24"/>
        </w:rPr>
        <w:t>、色度（稀释倍数）</w:t>
      </w:r>
      <w:r>
        <w:rPr>
          <w:rFonts w:hint="eastAsia" w:ascii="Times New Roman" w:hAnsi="Times New Roman"/>
          <w:sz w:val="24"/>
        </w:rPr>
        <w:t>≤3</w:t>
      </w:r>
      <w:r>
        <w:rPr>
          <w:rFonts w:ascii="Times New Roman" w:hAnsi="Times New Roman"/>
          <w:sz w:val="24"/>
        </w:rPr>
        <w:t>0</w:t>
      </w:r>
      <w:r>
        <w:rPr>
          <w:rFonts w:hint="eastAsia" w:ascii="Times New Roman" w:hAnsi="Times New Roman"/>
          <w:sz w:val="24"/>
        </w:rPr>
        <w:t>、S</w:t>
      </w:r>
      <w:r>
        <w:rPr>
          <w:rFonts w:ascii="Times New Roman" w:hAnsi="Times New Roman"/>
          <w:sz w:val="24"/>
        </w:rPr>
        <w:t>S</w:t>
      </w:r>
      <w:r>
        <w:rPr>
          <w:rFonts w:hint="eastAsia" w:ascii="Times New Roman" w:hAnsi="Times New Roman"/>
          <w:sz w:val="24"/>
        </w:rPr>
        <w:t>≤1</w:t>
      </w:r>
      <w:r>
        <w:rPr>
          <w:rFonts w:ascii="Times New Roman" w:hAnsi="Times New Roman"/>
          <w:sz w:val="24"/>
        </w:rPr>
        <w:t>0</w:t>
      </w:r>
      <w:r>
        <w:rPr>
          <w:rFonts w:ascii="Times New Roman" w:hAnsi="Times New Roman"/>
          <w:sz w:val="24"/>
          <w:szCs w:val="24"/>
        </w:rPr>
        <w:t>mg/L</w:t>
      </w:r>
      <w:r>
        <w:rPr>
          <w:rFonts w:hint="eastAsia" w:ascii="Times New Roman" w:hAnsi="Times New Roman"/>
          <w:sz w:val="24"/>
        </w:rPr>
        <w:t>、动植物油≤1</w:t>
      </w:r>
      <w:r>
        <w:rPr>
          <w:rFonts w:ascii="Times New Roman" w:hAnsi="Times New Roman"/>
          <w:sz w:val="24"/>
          <w:szCs w:val="24"/>
        </w:rPr>
        <w:t>mg/L</w:t>
      </w:r>
      <w:r>
        <w:rPr>
          <w:rFonts w:hint="eastAsia" w:ascii="Times New Roman" w:hAnsi="Times New Roman"/>
          <w:sz w:val="24"/>
        </w:rPr>
        <w:t>、阴离子表面活性剂≤0.5</w:t>
      </w:r>
      <w:r>
        <w:rPr>
          <w:rFonts w:ascii="Times New Roman" w:hAnsi="Times New Roman"/>
          <w:sz w:val="24"/>
          <w:szCs w:val="24"/>
        </w:rPr>
        <w:t>mg/L</w:t>
      </w:r>
      <w:r>
        <w:rPr>
          <w:rFonts w:hint="eastAsia" w:ascii="Times New Roman" w:hAnsi="Times New Roman"/>
          <w:sz w:val="24"/>
        </w:rPr>
        <w:t>、粪大肠菌群≤1</w:t>
      </w:r>
      <w:r>
        <w:rPr>
          <w:rFonts w:ascii="Times New Roman" w:hAnsi="Times New Roman"/>
          <w:sz w:val="24"/>
        </w:rPr>
        <w:t>000</w:t>
      </w:r>
      <w:r>
        <w:rPr>
          <w:rFonts w:hint="eastAsia" w:ascii="Times New Roman" w:hAnsi="Times New Roman"/>
          <w:sz w:val="24"/>
          <w:szCs w:val="24"/>
        </w:rPr>
        <w:t>个</w:t>
      </w:r>
      <w:r>
        <w:rPr>
          <w:rFonts w:ascii="Times New Roman" w:hAnsi="Times New Roman"/>
          <w:sz w:val="24"/>
          <w:szCs w:val="24"/>
        </w:rPr>
        <w:t>/L</w:t>
      </w:r>
      <w:r>
        <w:rPr>
          <w:rFonts w:hint="eastAsia" w:ascii="Times New Roman" w:hAnsi="Times New Roman"/>
          <w:sz w:val="24"/>
        </w:rPr>
        <w:t>。</w:t>
      </w:r>
    </w:p>
    <w:p>
      <w:pPr>
        <w:keepNext/>
        <w:keepLines/>
        <w:spacing w:before="100" w:beforeAutospacing="1" w:after="100" w:afterAutospacing="1"/>
        <w:outlineLvl w:val="2"/>
        <w:rPr>
          <w:rFonts w:ascii="Times New Roman" w:hAnsi="Times New Roman"/>
          <w:b/>
          <w:bCs/>
          <w:iCs/>
          <w:sz w:val="24"/>
          <w:szCs w:val="24"/>
        </w:rPr>
      </w:pPr>
      <w:bookmarkStart w:id="0" w:name="_Toc509836927"/>
      <w:r>
        <w:rPr>
          <w:rFonts w:ascii="Times New Roman" w:hAnsi="Times New Roman"/>
          <w:b/>
          <w:bCs/>
          <w:iCs/>
          <w:sz w:val="24"/>
          <w:szCs w:val="24"/>
        </w:rPr>
        <w:t>2</w:t>
      </w:r>
      <w:bookmarkEnd w:id="0"/>
      <w:r>
        <w:rPr>
          <w:rFonts w:hint="eastAsia" w:ascii="Times New Roman" w:hAnsi="Times New Roman"/>
          <w:b/>
          <w:bCs/>
          <w:iCs/>
          <w:sz w:val="24"/>
          <w:szCs w:val="24"/>
        </w:rPr>
        <w:t>厂界无组织废气监测</w:t>
      </w:r>
    </w:p>
    <w:p>
      <w:pPr>
        <w:spacing w:line="500" w:lineRule="exact"/>
        <w:ind w:firstLine="480" w:firstLineChars="200"/>
        <w:rPr>
          <w:rFonts w:ascii="Times New Roman" w:hAnsi="Times New Roman"/>
          <w:sz w:val="24"/>
        </w:rPr>
      </w:pPr>
      <w:r>
        <w:rPr>
          <w:rFonts w:ascii="Times New Roman" w:hAnsi="Times New Roman"/>
          <w:sz w:val="24"/>
        </w:rPr>
        <w:t>监测点位：4个：厂界上风向1个、下（侧）风向3个；</w:t>
      </w:r>
    </w:p>
    <w:p>
      <w:pPr>
        <w:spacing w:line="500" w:lineRule="exact"/>
        <w:ind w:firstLine="480" w:firstLineChars="200"/>
        <w:rPr>
          <w:rFonts w:ascii="Times New Roman" w:hAnsi="Times New Roman"/>
          <w:sz w:val="24"/>
        </w:rPr>
      </w:pPr>
      <w:r>
        <w:rPr>
          <w:rFonts w:ascii="Times New Roman" w:hAnsi="Times New Roman"/>
          <w:sz w:val="24"/>
        </w:rPr>
        <w:t>监测因子：</w:t>
      </w:r>
      <w:r>
        <w:rPr>
          <w:rFonts w:hint="eastAsia" w:ascii="Times New Roman" w:hAnsi="Times New Roman"/>
          <w:sz w:val="24"/>
        </w:rPr>
        <w:t>3</w:t>
      </w:r>
      <w:r>
        <w:rPr>
          <w:rFonts w:ascii="Times New Roman" w:hAnsi="Times New Roman"/>
          <w:sz w:val="24"/>
        </w:rPr>
        <w:t>项：</w:t>
      </w:r>
      <w:r>
        <w:rPr>
          <w:rFonts w:hint="eastAsia" w:ascii="Times New Roman" w:hAnsi="Times New Roman"/>
          <w:sz w:val="24"/>
        </w:rPr>
        <w:t>氨、硫化氢、臭气浓度</w:t>
      </w:r>
      <w:r>
        <w:rPr>
          <w:rFonts w:ascii="Times New Roman" w:hAnsi="Times New Roman"/>
          <w:sz w:val="24"/>
        </w:rPr>
        <w:t>；</w:t>
      </w:r>
    </w:p>
    <w:p>
      <w:pPr>
        <w:spacing w:line="500" w:lineRule="exact"/>
        <w:ind w:firstLine="480" w:firstLineChars="200"/>
        <w:rPr>
          <w:rFonts w:ascii="Times New Roman" w:hAnsi="Times New Roman"/>
          <w:sz w:val="24"/>
        </w:rPr>
      </w:pPr>
      <w:r>
        <w:rPr>
          <w:rFonts w:ascii="Times New Roman" w:hAnsi="Times New Roman"/>
          <w:sz w:val="24"/>
        </w:rPr>
        <w:t>监测频次：连续监测2天，每天监测4次；</w:t>
      </w:r>
    </w:p>
    <w:p>
      <w:pPr>
        <w:spacing w:line="500" w:lineRule="exact"/>
        <w:ind w:firstLine="480" w:firstLineChars="200"/>
        <w:rPr>
          <w:rFonts w:ascii="Times New Roman" w:hAnsi="Times New Roman"/>
          <w:sz w:val="24"/>
          <w:szCs w:val="24"/>
        </w:rPr>
      </w:pPr>
      <w:r>
        <w:rPr>
          <w:rFonts w:ascii="Times New Roman" w:hAnsi="Times New Roman"/>
          <w:sz w:val="24"/>
          <w:szCs w:val="24"/>
        </w:rPr>
        <w:t>执行标准：</w:t>
      </w:r>
      <w:r>
        <w:rPr>
          <w:rFonts w:hint="eastAsia" w:ascii="Times New Roman" w:hAnsi="Times New Roman"/>
          <w:sz w:val="24"/>
          <w:szCs w:val="24"/>
        </w:rPr>
        <w:t>达</w:t>
      </w:r>
      <w:r>
        <w:rPr>
          <w:rFonts w:ascii="Times New Roman" w:hAnsi="Times New Roman"/>
          <w:sz w:val="24"/>
          <w:szCs w:val="24"/>
        </w:rPr>
        <w:t>GB18918-2002《</w:t>
      </w:r>
      <w:r>
        <w:rPr>
          <w:rFonts w:hint="eastAsia" w:ascii="Times New Roman" w:hAnsi="Times New Roman"/>
          <w:sz w:val="24"/>
          <w:szCs w:val="24"/>
        </w:rPr>
        <w:t>城镇污水处理厂污染物排放标准</w:t>
      </w:r>
      <w:r>
        <w:rPr>
          <w:rFonts w:ascii="Times New Roman" w:hAnsi="Times New Roman"/>
          <w:sz w:val="24"/>
          <w:szCs w:val="24"/>
        </w:rPr>
        <w:t>》</w:t>
      </w:r>
      <w:r>
        <w:rPr>
          <w:rFonts w:hint="eastAsia" w:ascii="Times New Roman" w:hAnsi="Times New Roman"/>
          <w:sz w:val="24"/>
          <w:szCs w:val="24"/>
        </w:rPr>
        <w:t>（表4）二级标准，即：氨≤1</w:t>
      </w:r>
      <w:r>
        <w:rPr>
          <w:rFonts w:ascii="Times New Roman" w:hAnsi="Times New Roman"/>
          <w:sz w:val="24"/>
          <w:szCs w:val="24"/>
        </w:rPr>
        <w:t>.5mg/m</w:t>
      </w:r>
      <w:r>
        <w:rPr>
          <w:rFonts w:ascii="Times New Roman" w:hAnsi="Times New Roman"/>
          <w:sz w:val="24"/>
          <w:szCs w:val="24"/>
          <w:vertAlign w:val="superscript"/>
        </w:rPr>
        <w:t>3</w:t>
      </w:r>
      <w:r>
        <w:rPr>
          <w:rFonts w:hint="eastAsia" w:ascii="Times New Roman" w:hAnsi="Times New Roman"/>
          <w:sz w:val="24"/>
          <w:szCs w:val="24"/>
        </w:rPr>
        <w:t>、硫化氢≤</w:t>
      </w:r>
      <w:r>
        <w:rPr>
          <w:rFonts w:ascii="Times New Roman" w:hAnsi="Times New Roman"/>
          <w:sz w:val="24"/>
          <w:szCs w:val="24"/>
        </w:rPr>
        <w:t>0.06mg/m</w:t>
      </w:r>
      <w:r>
        <w:rPr>
          <w:rFonts w:ascii="Times New Roman" w:hAnsi="Times New Roman"/>
          <w:sz w:val="24"/>
          <w:szCs w:val="24"/>
          <w:vertAlign w:val="superscript"/>
        </w:rPr>
        <w:t>3</w:t>
      </w:r>
      <w:r>
        <w:rPr>
          <w:rFonts w:hint="eastAsia" w:ascii="Times New Roman" w:hAnsi="Times New Roman"/>
          <w:sz w:val="24"/>
          <w:szCs w:val="24"/>
        </w:rPr>
        <w:t>、臭气浓度≤2</w:t>
      </w:r>
      <w:r>
        <w:rPr>
          <w:rFonts w:ascii="Times New Roman" w:hAnsi="Times New Roman"/>
          <w:sz w:val="24"/>
          <w:szCs w:val="24"/>
        </w:rPr>
        <w:t>0</w:t>
      </w:r>
      <w:r>
        <w:rPr>
          <w:rFonts w:hint="eastAsia" w:ascii="Times New Roman" w:hAnsi="Times New Roman"/>
          <w:sz w:val="24"/>
          <w:szCs w:val="24"/>
        </w:rPr>
        <w:t>（无量纲）</w:t>
      </w:r>
      <w:r>
        <w:rPr>
          <w:rFonts w:ascii="Times New Roman" w:hAnsi="Times New Roman"/>
          <w:sz w:val="24"/>
          <w:szCs w:val="24"/>
        </w:rPr>
        <w:t>。</w:t>
      </w:r>
    </w:p>
    <w:p>
      <w:pPr>
        <w:spacing w:line="500" w:lineRule="exact"/>
        <w:ind w:firstLine="480" w:firstLineChars="200"/>
        <w:rPr>
          <w:rFonts w:ascii="Times New Roman" w:hAnsi="Times New Roman"/>
          <w:sz w:val="24"/>
          <w:szCs w:val="24"/>
        </w:rPr>
      </w:pPr>
    </w:p>
    <w:p>
      <w:pPr>
        <w:keepNext/>
        <w:keepLines/>
        <w:spacing w:before="100" w:beforeAutospacing="1" w:after="100" w:afterAutospacing="1"/>
        <w:outlineLvl w:val="2"/>
        <w:rPr>
          <w:rFonts w:ascii="Times New Roman" w:hAnsi="Times New Roman"/>
          <w:b/>
          <w:bCs/>
          <w:iCs/>
          <w:sz w:val="24"/>
          <w:szCs w:val="24"/>
        </w:rPr>
      </w:pPr>
      <w:bookmarkStart w:id="1" w:name="_Toc509836928"/>
      <w:r>
        <w:rPr>
          <w:rFonts w:ascii="Times New Roman" w:hAnsi="Times New Roman"/>
          <w:b/>
          <w:bCs/>
          <w:iCs/>
          <w:sz w:val="24"/>
          <w:szCs w:val="24"/>
        </w:rPr>
        <w:t>3</w:t>
      </w:r>
      <w:r>
        <w:rPr>
          <w:rFonts w:hint="eastAsia" w:ascii="Times New Roman" w:hAnsi="Times New Roman"/>
          <w:b/>
          <w:bCs/>
          <w:iCs/>
          <w:sz w:val="24"/>
          <w:szCs w:val="24"/>
        </w:rPr>
        <w:t>厂界</w:t>
      </w:r>
      <w:r>
        <w:rPr>
          <w:rFonts w:ascii="Times New Roman" w:hAnsi="Times New Roman"/>
          <w:b/>
          <w:bCs/>
          <w:iCs/>
          <w:sz w:val="24"/>
          <w:szCs w:val="24"/>
        </w:rPr>
        <w:t>噪声</w:t>
      </w:r>
      <w:bookmarkEnd w:id="1"/>
      <w:r>
        <w:rPr>
          <w:rFonts w:hint="eastAsia" w:ascii="Times New Roman" w:hAnsi="Times New Roman"/>
          <w:b/>
          <w:bCs/>
          <w:iCs/>
          <w:sz w:val="24"/>
          <w:szCs w:val="24"/>
        </w:rPr>
        <w:t>监测</w:t>
      </w:r>
    </w:p>
    <w:p>
      <w:pPr>
        <w:spacing w:line="500" w:lineRule="exact"/>
        <w:ind w:firstLine="480" w:firstLineChars="200"/>
        <w:rPr>
          <w:rFonts w:ascii="Times New Roman" w:hAnsi="Times New Roman"/>
          <w:sz w:val="24"/>
        </w:rPr>
      </w:pPr>
      <w:r>
        <w:rPr>
          <w:rFonts w:ascii="Times New Roman" w:hAnsi="Times New Roman"/>
          <w:sz w:val="24"/>
        </w:rPr>
        <w:t>监测点位：4个：项目</w:t>
      </w:r>
      <w:r>
        <w:rPr>
          <w:rFonts w:hint="eastAsia" w:ascii="Times New Roman" w:hAnsi="Times New Roman"/>
          <w:sz w:val="24"/>
        </w:rPr>
        <w:t>四周</w:t>
      </w:r>
      <w:r>
        <w:rPr>
          <w:rFonts w:ascii="Times New Roman" w:hAnsi="Times New Roman"/>
          <w:sz w:val="24"/>
        </w:rPr>
        <w:t>厂界外1m处；</w:t>
      </w:r>
    </w:p>
    <w:p>
      <w:pPr>
        <w:spacing w:line="500" w:lineRule="exact"/>
        <w:ind w:firstLine="480" w:firstLineChars="200"/>
        <w:rPr>
          <w:rFonts w:ascii="Times New Roman" w:hAnsi="Times New Roman"/>
          <w:sz w:val="24"/>
        </w:rPr>
      </w:pPr>
      <w:r>
        <w:rPr>
          <w:rFonts w:ascii="Times New Roman" w:hAnsi="Times New Roman"/>
          <w:sz w:val="24"/>
        </w:rPr>
        <w:t>监测因子：等效连续A声级dB(A)；</w:t>
      </w:r>
    </w:p>
    <w:p>
      <w:pPr>
        <w:spacing w:line="500" w:lineRule="exact"/>
        <w:ind w:firstLine="480" w:firstLineChars="200"/>
        <w:rPr>
          <w:rFonts w:ascii="Times New Roman" w:hAnsi="Times New Roman"/>
          <w:sz w:val="24"/>
        </w:rPr>
      </w:pPr>
      <w:r>
        <w:rPr>
          <w:rFonts w:ascii="Times New Roman" w:hAnsi="Times New Roman"/>
          <w:sz w:val="24"/>
        </w:rPr>
        <w:t>监测频次：连续监测2天，</w:t>
      </w:r>
      <w:r>
        <w:rPr>
          <w:rFonts w:hint="eastAsia" w:ascii="Times New Roman" w:hAnsi="Times New Roman"/>
          <w:sz w:val="24"/>
        </w:rPr>
        <w:t>每天</w:t>
      </w:r>
      <w:r>
        <w:rPr>
          <w:rFonts w:ascii="Times New Roman" w:hAnsi="Times New Roman"/>
          <w:sz w:val="24"/>
        </w:rPr>
        <w:t>昼间</w:t>
      </w:r>
      <w:r>
        <w:rPr>
          <w:rFonts w:hint="eastAsia" w:ascii="Times New Roman" w:hAnsi="Times New Roman"/>
          <w:sz w:val="24"/>
        </w:rPr>
        <w:t>、</w:t>
      </w:r>
      <w:r>
        <w:rPr>
          <w:rFonts w:ascii="Times New Roman" w:hAnsi="Times New Roman"/>
          <w:sz w:val="24"/>
        </w:rPr>
        <w:t>夜间各测1次</w:t>
      </w:r>
      <w:r>
        <w:rPr>
          <w:rFonts w:hint="eastAsia" w:ascii="Times New Roman" w:hAnsi="Times New Roman"/>
          <w:sz w:val="24"/>
        </w:rPr>
        <w:t>；</w:t>
      </w:r>
    </w:p>
    <w:p>
      <w:pPr>
        <w:spacing w:line="500" w:lineRule="exact"/>
        <w:ind w:firstLine="480" w:firstLineChars="200"/>
        <w:rPr>
          <w:rFonts w:ascii="Times New Roman" w:hAnsi="Times New Roman"/>
          <w:sz w:val="24"/>
        </w:rPr>
      </w:pPr>
      <w:r>
        <w:rPr>
          <w:rFonts w:ascii="Times New Roman" w:hAnsi="Times New Roman"/>
          <w:sz w:val="24"/>
        </w:rPr>
        <w:t>执行标准：</w:t>
      </w:r>
      <w:r>
        <w:rPr>
          <w:rFonts w:hint="eastAsia" w:ascii="Times New Roman" w:hAnsi="Times New Roman"/>
          <w:sz w:val="24"/>
        </w:rPr>
        <w:t>项目界外1米处的噪声值达</w:t>
      </w:r>
      <w:r>
        <w:rPr>
          <w:rFonts w:ascii="Times New Roman" w:hAnsi="Times New Roman"/>
          <w:sz w:val="24"/>
        </w:rPr>
        <w:t>GB 12348—2008《工业企业厂界环境噪声排放标准》</w:t>
      </w:r>
      <w:r>
        <w:rPr>
          <w:rFonts w:hint="eastAsia" w:ascii="Times New Roman" w:hAnsi="Times New Roman"/>
          <w:sz w:val="24"/>
        </w:rPr>
        <w:t>2</w:t>
      </w:r>
      <w:r>
        <w:rPr>
          <w:rFonts w:ascii="Times New Roman" w:hAnsi="Times New Roman"/>
          <w:sz w:val="24"/>
        </w:rPr>
        <w:t>类</w:t>
      </w:r>
      <w:r>
        <w:rPr>
          <w:rFonts w:hint="eastAsia" w:ascii="Times New Roman" w:hAnsi="Times New Roman"/>
          <w:sz w:val="24"/>
        </w:rPr>
        <w:t>区</w:t>
      </w:r>
      <w:r>
        <w:rPr>
          <w:rFonts w:ascii="Times New Roman" w:hAnsi="Times New Roman"/>
          <w:sz w:val="24"/>
        </w:rPr>
        <w:t>标准，即：昼间≤6</w:t>
      </w:r>
      <w:r>
        <w:rPr>
          <w:rFonts w:hint="eastAsia" w:ascii="Times New Roman" w:hAnsi="Times New Roman"/>
          <w:sz w:val="24"/>
        </w:rPr>
        <w:t>0</w:t>
      </w:r>
      <w:r>
        <w:rPr>
          <w:rFonts w:ascii="Times New Roman" w:hAnsi="Times New Roman"/>
          <w:sz w:val="24"/>
        </w:rPr>
        <w:t>dB（A），夜间≤5</w:t>
      </w:r>
      <w:r>
        <w:rPr>
          <w:rFonts w:hint="eastAsia" w:ascii="Times New Roman" w:hAnsi="Times New Roman"/>
          <w:sz w:val="24"/>
        </w:rPr>
        <w:t>0</w:t>
      </w:r>
      <w:r>
        <w:rPr>
          <w:rFonts w:ascii="Times New Roman" w:hAnsi="Times New Roman"/>
          <w:sz w:val="24"/>
        </w:rPr>
        <w:t>dB（A）。</w:t>
      </w:r>
    </w:p>
    <w:p>
      <w:pPr>
        <w:keepNext/>
        <w:keepLines/>
        <w:spacing w:before="100" w:beforeAutospacing="1" w:after="100" w:afterAutospacing="1"/>
        <w:outlineLvl w:val="2"/>
        <w:rPr>
          <w:rFonts w:ascii="Times New Roman" w:hAnsi="Times New Roman"/>
          <w:b/>
          <w:bCs/>
          <w:iCs/>
          <w:sz w:val="24"/>
          <w:szCs w:val="24"/>
        </w:rPr>
      </w:pPr>
      <w:r>
        <w:rPr>
          <w:rFonts w:hint="eastAsia" w:ascii="Times New Roman" w:hAnsi="Times New Roman"/>
          <w:b/>
          <w:bCs/>
          <w:iCs/>
          <w:sz w:val="24"/>
          <w:szCs w:val="24"/>
        </w:rPr>
        <w:t>4地表水环境质量监测</w:t>
      </w:r>
    </w:p>
    <w:p>
      <w:pPr>
        <w:spacing w:line="500" w:lineRule="exact"/>
        <w:ind w:firstLine="480" w:firstLineChars="200"/>
        <w:rPr>
          <w:rFonts w:ascii="Times New Roman" w:hAnsi="Times New Roman"/>
          <w:sz w:val="24"/>
        </w:rPr>
      </w:pPr>
      <w:r>
        <w:rPr>
          <w:rFonts w:ascii="Times New Roman" w:hAnsi="Times New Roman"/>
          <w:sz w:val="24"/>
        </w:rPr>
        <w:t>监测点位：</w:t>
      </w:r>
      <w:r>
        <w:rPr>
          <w:rFonts w:hint="eastAsia" w:ascii="Times New Roman" w:hAnsi="Times New Roman"/>
          <w:sz w:val="24"/>
        </w:rPr>
        <w:t>花庄河设置</w:t>
      </w:r>
      <w:r>
        <w:rPr>
          <w:rFonts w:ascii="Times New Roman" w:hAnsi="Times New Roman"/>
          <w:sz w:val="24"/>
        </w:rPr>
        <w:t>2个</w:t>
      </w:r>
      <w:r>
        <w:rPr>
          <w:rFonts w:hint="eastAsia" w:ascii="Times New Roman" w:hAnsi="Times New Roman"/>
          <w:sz w:val="24"/>
        </w:rPr>
        <w:t>点位</w:t>
      </w:r>
      <w:r>
        <w:rPr>
          <w:rFonts w:ascii="Times New Roman" w:hAnsi="Times New Roman"/>
          <w:sz w:val="24"/>
        </w:rPr>
        <w:t>：</w:t>
      </w:r>
      <w:r>
        <w:rPr>
          <w:rFonts w:hint="eastAsia" w:ascii="Times New Roman" w:hAnsi="Times New Roman"/>
          <w:sz w:val="24"/>
        </w:rPr>
        <w:t>总排口汇入花庄河处上游5</w:t>
      </w:r>
      <w:r>
        <w:rPr>
          <w:rFonts w:ascii="Times New Roman" w:hAnsi="Times New Roman"/>
          <w:sz w:val="24"/>
        </w:rPr>
        <w:t>00m</w:t>
      </w:r>
      <w:r>
        <w:rPr>
          <w:rFonts w:hint="eastAsia" w:ascii="Times New Roman" w:hAnsi="Times New Roman"/>
          <w:sz w:val="24"/>
        </w:rPr>
        <w:t>、总排口汇入花庄河下游矣纳桥断面（排污口下游3930m处）</w:t>
      </w:r>
      <w:r>
        <w:rPr>
          <w:rFonts w:ascii="Times New Roman" w:hAnsi="Times New Roman"/>
          <w:sz w:val="24"/>
        </w:rPr>
        <w:t>；</w:t>
      </w:r>
    </w:p>
    <w:p>
      <w:pPr>
        <w:spacing w:line="500" w:lineRule="exact"/>
        <w:ind w:firstLine="480" w:firstLineChars="200"/>
        <w:rPr>
          <w:rFonts w:ascii="Times New Roman" w:hAnsi="Times New Roman"/>
          <w:sz w:val="24"/>
        </w:rPr>
      </w:pPr>
      <w:r>
        <w:rPr>
          <w:rFonts w:ascii="Times New Roman" w:hAnsi="Times New Roman"/>
          <w:sz w:val="24"/>
        </w:rPr>
        <w:t>监测因子：</w:t>
      </w:r>
      <w:r>
        <w:rPr>
          <w:rFonts w:hint="eastAsia" w:ascii="Times New Roman" w:hAnsi="Times New Roman"/>
          <w:sz w:val="24"/>
        </w:rPr>
        <w:t>p</w:t>
      </w:r>
      <w:r>
        <w:rPr>
          <w:rFonts w:ascii="Times New Roman" w:hAnsi="Times New Roman"/>
          <w:sz w:val="24"/>
        </w:rPr>
        <w:t>H</w:t>
      </w:r>
      <w:r>
        <w:rPr>
          <w:rFonts w:hint="eastAsia" w:ascii="Times New Roman" w:hAnsi="Times New Roman"/>
          <w:sz w:val="24"/>
        </w:rPr>
        <w:t>、C</w:t>
      </w:r>
      <w:r>
        <w:rPr>
          <w:rFonts w:ascii="Times New Roman" w:hAnsi="Times New Roman"/>
          <w:sz w:val="24"/>
        </w:rPr>
        <w:t>ODcr</w:t>
      </w:r>
      <w:r>
        <w:rPr>
          <w:rFonts w:hint="eastAsia" w:ascii="Times New Roman" w:hAnsi="Times New Roman"/>
          <w:sz w:val="24"/>
        </w:rPr>
        <w:t>、B</w:t>
      </w:r>
      <w:r>
        <w:rPr>
          <w:rFonts w:ascii="Times New Roman" w:hAnsi="Times New Roman"/>
          <w:sz w:val="24"/>
        </w:rPr>
        <w:t>OD</w:t>
      </w:r>
      <w:r>
        <w:rPr>
          <w:rFonts w:ascii="Times New Roman" w:hAnsi="Times New Roman"/>
          <w:sz w:val="24"/>
          <w:vertAlign w:val="subscript"/>
        </w:rPr>
        <w:t>5</w:t>
      </w:r>
      <w:r>
        <w:rPr>
          <w:rFonts w:hint="eastAsia" w:ascii="Times New Roman" w:hAnsi="Times New Roman"/>
          <w:sz w:val="24"/>
        </w:rPr>
        <w:t>、氨氮、总磷（以P计）、总氮</w:t>
      </w:r>
      <w:r>
        <w:rPr>
          <w:rFonts w:ascii="Times New Roman" w:hAnsi="Times New Roman"/>
          <w:sz w:val="24"/>
        </w:rPr>
        <w:t>；</w:t>
      </w:r>
    </w:p>
    <w:p>
      <w:pPr>
        <w:spacing w:line="500" w:lineRule="exact"/>
        <w:ind w:firstLine="480" w:firstLineChars="200"/>
        <w:rPr>
          <w:rFonts w:ascii="Times New Roman" w:hAnsi="Times New Roman"/>
          <w:sz w:val="24"/>
        </w:rPr>
      </w:pPr>
      <w:r>
        <w:rPr>
          <w:rFonts w:ascii="Times New Roman" w:hAnsi="Times New Roman"/>
          <w:sz w:val="24"/>
        </w:rPr>
        <w:t>监测频次：连续监测2天，</w:t>
      </w:r>
      <w:r>
        <w:rPr>
          <w:rFonts w:hint="eastAsia" w:ascii="Times New Roman" w:hAnsi="Times New Roman"/>
          <w:sz w:val="24"/>
        </w:rPr>
        <w:t>每天3</w:t>
      </w:r>
      <w:r>
        <w:rPr>
          <w:rFonts w:ascii="Times New Roman" w:hAnsi="Times New Roman"/>
          <w:sz w:val="24"/>
        </w:rPr>
        <w:t>次</w:t>
      </w:r>
      <w:r>
        <w:rPr>
          <w:rFonts w:hint="eastAsia" w:ascii="Times New Roman" w:hAnsi="Times New Roman"/>
          <w:sz w:val="24"/>
        </w:rPr>
        <w:t>；</w:t>
      </w:r>
    </w:p>
    <w:p>
      <w:pPr>
        <w:spacing w:line="500" w:lineRule="exact"/>
        <w:ind w:firstLine="480" w:firstLineChars="200"/>
        <w:rPr>
          <w:rFonts w:ascii="Times New Roman" w:hAnsi="Times New Roman"/>
          <w:sz w:val="24"/>
        </w:rPr>
      </w:pPr>
      <w:r>
        <w:rPr>
          <w:rFonts w:ascii="Times New Roman" w:hAnsi="Times New Roman"/>
          <w:sz w:val="24"/>
        </w:rPr>
        <w:t>执行标准：GB3838—2002《</w:t>
      </w:r>
      <w:bookmarkStart w:id="2" w:name="OLE_LINK1"/>
      <w:r>
        <w:rPr>
          <w:rFonts w:hint="eastAsia" w:ascii="Times New Roman" w:hAnsi="Times New Roman"/>
          <w:sz w:val="24"/>
        </w:rPr>
        <w:t>地表水环境质量</w:t>
      </w:r>
      <w:r>
        <w:rPr>
          <w:rFonts w:ascii="Times New Roman" w:hAnsi="Times New Roman"/>
          <w:sz w:val="24"/>
        </w:rPr>
        <w:t>标准</w:t>
      </w:r>
      <w:bookmarkEnd w:id="2"/>
      <w:r>
        <w:rPr>
          <w:rFonts w:ascii="Times New Roman" w:hAnsi="Times New Roman"/>
          <w:sz w:val="24"/>
        </w:rPr>
        <w:t>》</w:t>
      </w:r>
      <w:r>
        <w:rPr>
          <w:rFonts w:hint="eastAsia" w:ascii="Times New Roman" w:hAnsi="Times New Roman"/>
          <w:sz w:val="24"/>
        </w:rPr>
        <w:t>Ⅲ</w:t>
      </w:r>
      <w:r>
        <w:rPr>
          <w:rFonts w:ascii="Times New Roman" w:hAnsi="Times New Roman"/>
          <w:sz w:val="24"/>
        </w:rPr>
        <w:t>类</w:t>
      </w:r>
      <w:r>
        <w:rPr>
          <w:rFonts w:hint="eastAsia" w:ascii="Times New Roman" w:hAnsi="Times New Roman"/>
          <w:sz w:val="24"/>
        </w:rPr>
        <w:t>水质</w:t>
      </w:r>
      <w:r>
        <w:rPr>
          <w:rFonts w:ascii="Times New Roman" w:hAnsi="Times New Roman"/>
          <w:sz w:val="24"/>
        </w:rPr>
        <w:t>标准，即：</w:t>
      </w:r>
      <w:r>
        <w:rPr>
          <w:rFonts w:hint="eastAsia" w:ascii="Times New Roman" w:hAnsi="Times New Roman"/>
          <w:sz w:val="24"/>
        </w:rPr>
        <w:t>p</w:t>
      </w:r>
      <w:r>
        <w:rPr>
          <w:rFonts w:ascii="Times New Roman" w:hAnsi="Times New Roman"/>
          <w:sz w:val="24"/>
        </w:rPr>
        <w:t>H6~9</w:t>
      </w:r>
      <w:r>
        <w:rPr>
          <w:rFonts w:hint="eastAsia" w:ascii="Times New Roman" w:hAnsi="Times New Roman"/>
          <w:sz w:val="24"/>
        </w:rPr>
        <w:t>、C</w:t>
      </w:r>
      <w:r>
        <w:rPr>
          <w:rFonts w:ascii="Times New Roman" w:hAnsi="Times New Roman"/>
          <w:sz w:val="24"/>
        </w:rPr>
        <w:t>ODcr</w:t>
      </w:r>
      <w:r>
        <w:rPr>
          <w:rFonts w:hint="eastAsia" w:ascii="Times New Roman" w:hAnsi="Times New Roman"/>
          <w:sz w:val="24"/>
        </w:rPr>
        <w:t>≤</w:t>
      </w:r>
      <w:r>
        <w:rPr>
          <w:rFonts w:ascii="Times New Roman" w:hAnsi="Times New Roman"/>
          <w:sz w:val="24"/>
        </w:rPr>
        <w:t>20mg/L</w:t>
      </w:r>
      <w:r>
        <w:rPr>
          <w:rFonts w:hint="eastAsia" w:ascii="Times New Roman" w:hAnsi="Times New Roman"/>
          <w:sz w:val="24"/>
        </w:rPr>
        <w:t>、B</w:t>
      </w:r>
      <w:r>
        <w:rPr>
          <w:rFonts w:ascii="Times New Roman" w:hAnsi="Times New Roman"/>
          <w:sz w:val="24"/>
        </w:rPr>
        <w:t>OD</w:t>
      </w:r>
      <w:r>
        <w:rPr>
          <w:rFonts w:ascii="Times New Roman" w:hAnsi="Times New Roman"/>
          <w:sz w:val="24"/>
          <w:vertAlign w:val="subscript"/>
        </w:rPr>
        <w:t>5</w:t>
      </w:r>
      <w:r>
        <w:rPr>
          <w:rFonts w:hint="eastAsia" w:ascii="Times New Roman" w:hAnsi="Times New Roman"/>
          <w:sz w:val="24"/>
        </w:rPr>
        <w:t>≤</w:t>
      </w:r>
      <w:r>
        <w:rPr>
          <w:rFonts w:ascii="Times New Roman" w:hAnsi="Times New Roman"/>
          <w:sz w:val="24"/>
        </w:rPr>
        <w:t>4mg/L</w:t>
      </w:r>
      <w:r>
        <w:rPr>
          <w:rFonts w:hint="eastAsia" w:ascii="Times New Roman" w:hAnsi="Times New Roman"/>
          <w:sz w:val="24"/>
        </w:rPr>
        <w:t>、氨氮≤</w:t>
      </w:r>
      <w:r>
        <w:rPr>
          <w:rFonts w:ascii="Times New Roman" w:hAnsi="Times New Roman"/>
          <w:sz w:val="24"/>
        </w:rPr>
        <w:t>1mg/L</w:t>
      </w:r>
      <w:r>
        <w:rPr>
          <w:rFonts w:hint="eastAsia" w:ascii="Times New Roman" w:hAnsi="Times New Roman"/>
          <w:sz w:val="24"/>
        </w:rPr>
        <w:t>、总磷（以P计）≤</w:t>
      </w:r>
      <w:r>
        <w:rPr>
          <w:rFonts w:ascii="Times New Roman" w:hAnsi="Times New Roman"/>
          <w:sz w:val="24"/>
        </w:rPr>
        <w:t>0.2mg/L</w:t>
      </w:r>
      <w:r>
        <w:rPr>
          <w:rFonts w:hint="eastAsia" w:ascii="Times New Roman" w:hAnsi="Times New Roman"/>
          <w:sz w:val="24"/>
        </w:rPr>
        <w:t>、总氮≤</w:t>
      </w:r>
      <w:r>
        <w:rPr>
          <w:rFonts w:ascii="Times New Roman" w:hAnsi="Times New Roman"/>
          <w:sz w:val="24"/>
        </w:rPr>
        <w:t>1mg/L。</w:t>
      </w:r>
    </w:p>
    <w:p>
      <w:pPr>
        <w:spacing w:line="360" w:lineRule="auto"/>
        <w:rPr>
          <w:rFonts w:ascii="Times New Roman" w:hAnsi="Times New Roman"/>
          <w:b/>
          <w:bCs/>
          <w:iCs/>
          <w:sz w:val="24"/>
          <w:szCs w:val="24"/>
        </w:rPr>
      </w:pPr>
    </w:p>
    <w:p>
      <w:pPr>
        <w:spacing w:line="360" w:lineRule="auto"/>
        <w:rPr>
          <w:rFonts w:ascii="Times New Roman"/>
          <w:sz w:val="24"/>
        </w:rPr>
      </w:pPr>
      <w:r>
        <w:rPr>
          <w:rFonts w:hint="eastAsia" w:ascii="Times New Roman"/>
          <w:bCs/>
          <w:sz w:val="24"/>
        </w:rPr>
        <w:t>项目</w:t>
      </w:r>
      <w:r>
        <w:rPr>
          <w:rFonts w:ascii="Times New Roman"/>
          <w:bCs/>
          <w:sz w:val="24"/>
        </w:rPr>
        <w:t>建设地点：</w:t>
      </w:r>
      <w:r>
        <w:rPr>
          <w:rFonts w:hint="eastAsia" w:ascii="Times New Roman"/>
          <w:sz w:val="24"/>
        </w:rPr>
        <w:t>昆明空港经济区北区秧草凹片区中西部边缘，临近新320国道；</w:t>
      </w:r>
      <w:r>
        <w:rPr>
          <w:rFonts w:ascii="Times New Roman"/>
          <w:sz w:val="24"/>
        </w:rPr>
        <w:t>厂区中心地理坐标为北纬</w:t>
      </w:r>
      <w:r>
        <w:rPr>
          <w:rFonts w:ascii="Times New Roman" w:hAnsi="Times New Roman"/>
          <w:sz w:val="24"/>
        </w:rPr>
        <w:t>25°</w:t>
      </w:r>
      <w:r>
        <w:rPr>
          <w:rFonts w:hint="eastAsia" w:ascii="Times New Roman" w:hAnsi="Times New Roman"/>
          <w:sz w:val="24"/>
        </w:rPr>
        <w:t>7′51″</w:t>
      </w:r>
      <w:r>
        <w:rPr>
          <w:rFonts w:ascii="Times New Roman"/>
          <w:sz w:val="24"/>
        </w:rPr>
        <w:t>，东经</w:t>
      </w:r>
      <w:r>
        <w:rPr>
          <w:rFonts w:ascii="Times New Roman" w:hAnsi="Times New Roman"/>
          <w:sz w:val="24"/>
        </w:rPr>
        <w:t>102°</w:t>
      </w:r>
      <w:r>
        <w:rPr>
          <w:rFonts w:hint="eastAsia" w:ascii="Times New Roman" w:hAnsi="Times New Roman"/>
          <w:sz w:val="24"/>
        </w:rPr>
        <w:t>58′46″</w:t>
      </w:r>
      <w:r>
        <w:rPr>
          <w:rFonts w:ascii="Times New Roman"/>
          <w:sz w:val="24"/>
        </w:rPr>
        <w:t>。</w:t>
      </w:r>
    </w:p>
    <w:p>
      <w:pPr>
        <w:spacing w:line="360" w:lineRule="auto"/>
        <w:rPr>
          <w:rFonts w:ascii="Times New Roman"/>
          <w:sz w:val="24"/>
        </w:rPr>
      </w:pPr>
      <w:r>
        <w:rPr>
          <w:rFonts w:hint="eastAsia" w:ascii="Times New Roman"/>
          <w:sz w:val="24"/>
        </w:rPr>
        <w:t>验收单位：昆明市生态环境工程评估中心，</w:t>
      </w:r>
    </w:p>
    <w:p>
      <w:pPr>
        <w:rPr>
          <w:rFonts w:hint="default" w:ascii="仿宋_GB2312" w:hAnsi="宋体" w:eastAsia="仿宋_GB2312" w:cs="仿宋_GB2312"/>
          <w:color w:val="000000"/>
          <w:kern w:val="0"/>
          <w:sz w:val="28"/>
          <w:szCs w:val="28"/>
          <w:lang w:val="en-US" w:eastAsia="zh-CN" w:bidi="ar"/>
        </w:rPr>
      </w:pPr>
      <w:r>
        <w:rPr>
          <w:rFonts w:hint="default" w:ascii="仿宋_GB2312" w:hAnsi="宋体" w:eastAsia="仿宋_GB2312" w:cs="仿宋_GB2312"/>
          <w:color w:val="000000"/>
          <w:kern w:val="0"/>
          <w:sz w:val="28"/>
          <w:szCs w:val="28"/>
          <w:lang w:val="en-US" w:eastAsia="zh-CN" w:bidi="ar"/>
        </w:rPr>
        <w:br w:type="page"/>
      </w:r>
    </w:p>
    <w:p>
      <w:pPr>
        <w:jc w:val="center"/>
        <w:rPr>
          <w:rFonts w:ascii="仿宋_GB2312" w:eastAsia="仿宋_GB2312"/>
          <w:b/>
          <w:bCs/>
          <w:sz w:val="24"/>
        </w:rPr>
      </w:pPr>
      <w:r>
        <w:rPr>
          <w:rFonts w:hint="eastAsia" w:ascii="仿宋_GB2312" w:eastAsia="仿宋_GB2312"/>
          <w:b/>
          <w:bCs/>
          <w:sz w:val="28"/>
          <w:szCs w:val="28"/>
        </w:rPr>
        <w:t>“昆明空港区污水处理厂及配套管网工程——秧草凹污水处理厂及配套管网工程”污水在线监测系统验收方案</w:t>
      </w:r>
    </w:p>
    <w:p>
      <w:pPr>
        <w:pStyle w:val="18"/>
        <w:numPr>
          <w:ilvl w:val="0"/>
          <w:numId w:val="1"/>
        </w:numPr>
        <w:spacing w:line="360" w:lineRule="auto"/>
        <w:ind w:firstLineChars="0"/>
        <w:rPr>
          <w:rFonts w:hint="eastAsia" w:ascii="宋体" w:hAnsi="宋体"/>
          <w:b/>
          <w:bCs/>
          <w:sz w:val="24"/>
        </w:rPr>
      </w:pPr>
      <w:r>
        <w:rPr>
          <w:rFonts w:hint="eastAsia" w:ascii="宋体" w:hAnsi="宋体"/>
          <w:b/>
          <w:bCs/>
          <w:sz w:val="24"/>
        </w:rPr>
        <w:t>项目概况</w:t>
      </w:r>
    </w:p>
    <w:p>
      <w:pPr>
        <w:pStyle w:val="18"/>
        <w:spacing w:line="360" w:lineRule="auto"/>
        <w:ind w:firstLine="480"/>
        <w:rPr>
          <w:rFonts w:ascii="宋体" w:hAnsi="宋体"/>
          <w:bCs/>
          <w:sz w:val="24"/>
        </w:rPr>
      </w:pPr>
      <w:r>
        <w:rPr>
          <w:rFonts w:hint="eastAsia" w:ascii="宋体" w:hAnsi="宋体"/>
          <w:bCs/>
          <w:sz w:val="24"/>
        </w:rPr>
        <w:t>昆明空港区污水处理厂及配套管网工程——秧草凹污水处理厂及配套管网工程（以下简称“污水处理厂”）位于昆明空港经济区北区秧草凹片区中西部边缘，临近新320国道。污水处理厂仅收纳秧草凹片区内生活污水并对其进行处理，规划服务区域总面积约13.6km</w:t>
      </w:r>
      <w:r>
        <w:rPr>
          <w:rFonts w:hint="eastAsia" w:ascii="宋体" w:hAnsi="宋体"/>
          <w:bCs/>
          <w:sz w:val="24"/>
          <w:vertAlign w:val="superscript"/>
        </w:rPr>
        <w:t>2</w:t>
      </w:r>
      <w:r>
        <w:rPr>
          <w:rFonts w:hint="eastAsia" w:ascii="宋体" w:hAnsi="宋体"/>
          <w:bCs/>
          <w:sz w:val="24"/>
        </w:rPr>
        <w:t>，近期2025年服务人口4.35万人，远期2035年服务人口6.37万人，目前建成的污水处理设施日处理污水能力1万m</w:t>
      </w:r>
      <w:r>
        <w:rPr>
          <w:rFonts w:hint="eastAsia" w:ascii="宋体" w:hAnsi="宋体"/>
          <w:bCs/>
          <w:sz w:val="24"/>
          <w:vertAlign w:val="superscript"/>
        </w:rPr>
        <w:t>3</w:t>
      </w:r>
      <w:r>
        <w:rPr>
          <w:rFonts w:hint="eastAsia" w:ascii="宋体" w:hAnsi="宋体"/>
          <w:bCs/>
          <w:sz w:val="24"/>
        </w:rPr>
        <w:t>/d，远期将在厂区内预留用地扩建，使污水处理能力达到2万m</w:t>
      </w:r>
      <w:r>
        <w:rPr>
          <w:rFonts w:hint="eastAsia" w:ascii="宋体" w:hAnsi="宋体"/>
          <w:bCs/>
          <w:sz w:val="24"/>
          <w:vertAlign w:val="superscript"/>
        </w:rPr>
        <w:t>3</w:t>
      </w:r>
      <w:r>
        <w:rPr>
          <w:rFonts w:hint="eastAsia" w:ascii="宋体" w:hAnsi="宋体"/>
          <w:bCs/>
          <w:sz w:val="24"/>
        </w:rPr>
        <w:t>/d。污水处理厂由昆明空港投资开发集团有限公司负责建设，用地规模为43159.7m</w:t>
      </w:r>
      <w:r>
        <w:rPr>
          <w:rFonts w:hint="eastAsia" w:ascii="宋体" w:hAnsi="宋体"/>
          <w:bCs/>
          <w:sz w:val="24"/>
          <w:vertAlign w:val="superscript"/>
        </w:rPr>
        <w:t>2</w:t>
      </w:r>
      <w:r>
        <w:rPr>
          <w:rFonts w:hint="eastAsia" w:ascii="宋体" w:hAnsi="宋体"/>
          <w:bCs/>
          <w:sz w:val="24"/>
        </w:rPr>
        <w:t>，（折合64.7亩，包含远景用地），总投资11140.5万元，采用的主要处理工艺为用粗格栅及进水泵房+细格栅+旋流沉砂池+膜格栅+AAO-MBR+臭氧吸附活性炭滤池，《昆明市城镇污水处理厂主要水污染物排放限值》中C级标准，拟通过在八家村水库坝址下游附近设置入河排污口将尾水排放到花庄河内。</w:t>
      </w:r>
    </w:p>
    <w:p>
      <w:pPr>
        <w:spacing w:line="360" w:lineRule="auto"/>
        <w:rPr>
          <w:rFonts w:hint="eastAsia" w:ascii="宋体" w:hAnsi="宋体"/>
          <w:b/>
          <w:bCs/>
          <w:sz w:val="24"/>
        </w:rPr>
      </w:pPr>
      <w:r>
        <w:rPr>
          <w:rFonts w:hint="eastAsia" w:ascii="宋体" w:hAnsi="宋体"/>
          <w:b/>
          <w:bCs/>
          <w:sz w:val="24"/>
        </w:rPr>
        <w:t>二、污水在线监测系统概况</w:t>
      </w:r>
    </w:p>
    <w:p>
      <w:pPr>
        <w:spacing w:line="360" w:lineRule="auto"/>
        <w:ind w:firstLine="492" w:firstLineChars="200"/>
        <w:rPr>
          <w:rFonts w:ascii="宋体" w:hAnsi="宋体" w:cs="仿宋"/>
          <w:spacing w:val="3"/>
          <w:sz w:val="24"/>
        </w:rPr>
      </w:pPr>
      <w:r>
        <w:rPr>
          <w:rFonts w:hint="eastAsia" w:ascii="宋体" w:hAnsi="宋体" w:cs="仿宋"/>
          <w:spacing w:val="3"/>
          <w:sz w:val="24"/>
        </w:rPr>
        <w:t>污水处理厂已于2020年3月安装了污水在线监测系统，进水监测指标包括：COD、氨氮、PH、水温、流量，出水监测指标包括：COD、氨氮、TP、TN、PH、水温、流量。目前已稳定运行，拟进行污水在线监测系统验收。污水在线监测系统主要设备情况如下表：</w:t>
      </w:r>
    </w:p>
    <w:p>
      <w:pPr>
        <w:spacing w:line="360" w:lineRule="auto"/>
        <w:ind w:firstLine="492" w:firstLineChars="200"/>
        <w:jc w:val="center"/>
        <w:rPr>
          <w:rFonts w:ascii="宋体" w:hAnsi="宋体" w:cs="仿宋"/>
          <w:spacing w:val="3"/>
          <w:sz w:val="24"/>
        </w:rPr>
      </w:pPr>
      <w:r>
        <w:rPr>
          <w:rFonts w:hint="eastAsia" w:ascii="宋体" w:hAnsi="宋体" w:cs="仿宋"/>
          <w:spacing w:val="3"/>
          <w:sz w:val="24"/>
        </w:rPr>
        <w:t>表1 污水在线监测系统设备一览表</w:t>
      </w:r>
    </w:p>
    <w:tbl>
      <w:tblPr>
        <w:tblStyle w:val="11"/>
        <w:tblW w:w="9736" w:type="dxa"/>
        <w:tblInd w:w="0" w:type="dxa"/>
        <w:tblLayout w:type="autofit"/>
        <w:tblCellMar>
          <w:top w:w="0" w:type="dxa"/>
          <w:left w:w="108" w:type="dxa"/>
          <w:bottom w:w="0" w:type="dxa"/>
          <w:right w:w="108" w:type="dxa"/>
        </w:tblCellMar>
      </w:tblPr>
      <w:tblGrid>
        <w:gridCol w:w="686"/>
        <w:gridCol w:w="1077"/>
        <w:gridCol w:w="1521"/>
        <w:gridCol w:w="2116"/>
        <w:gridCol w:w="1355"/>
        <w:gridCol w:w="1110"/>
        <w:gridCol w:w="435"/>
        <w:gridCol w:w="445"/>
        <w:gridCol w:w="991"/>
      </w:tblGrid>
      <w:tr>
        <w:tblPrEx>
          <w:tblCellMar>
            <w:top w:w="0" w:type="dxa"/>
            <w:left w:w="108" w:type="dxa"/>
            <w:bottom w:w="0" w:type="dxa"/>
            <w:right w:w="108" w:type="dxa"/>
          </w:tblCellMar>
        </w:tblPrEx>
        <w:trPr>
          <w:trHeight w:val="698" w:hRule="atLeast"/>
        </w:trPr>
        <w:tc>
          <w:tcPr>
            <w:tcW w:w="711" w:type="dxa"/>
            <w:tcBorders>
              <w:top w:val="single" w:color="auto" w:sz="4" w:space="0"/>
              <w:left w:val="single" w:color="auto" w:sz="4" w:space="0"/>
              <w:bottom w:val="single" w:color="auto" w:sz="4" w:space="0"/>
              <w:right w:val="single" w:color="auto" w:sz="4" w:space="0"/>
            </w:tcBorders>
            <w:shd w:val="clear" w:color="000000" w:fill="DDF1FF"/>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编号</w:t>
            </w:r>
          </w:p>
        </w:tc>
        <w:tc>
          <w:tcPr>
            <w:tcW w:w="1110" w:type="dxa"/>
            <w:tcBorders>
              <w:top w:val="single" w:color="auto" w:sz="4" w:space="0"/>
              <w:left w:val="nil"/>
              <w:bottom w:val="single" w:color="auto" w:sz="4" w:space="0"/>
              <w:right w:val="single" w:color="auto" w:sz="4" w:space="0"/>
            </w:tcBorders>
            <w:shd w:val="clear" w:color="000000" w:fill="DDF1FF"/>
            <w:vAlign w:val="center"/>
          </w:tcPr>
          <w:p>
            <w:pPr>
              <w:widowControl/>
              <w:jc w:val="center"/>
              <w:rPr>
                <w:rFonts w:hint="eastAsia" w:ascii="宋体" w:hAnsi="宋体" w:cs="Arial"/>
                <w:b/>
                <w:bCs/>
                <w:color w:val="000000"/>
                <w:kern w:val="0"/>
                <w:sz w:val="20"/>
                <w:szCs w:val="20"/>
              </w:rPr>
            </w:pPr>
            <w:r>
              <w:rPr>
                <w:rFonts w:hint="eastAsia" w:ascii="宋体" w:hAnsi="宋体" w:cs="Arial"/>
                <w:b/>
                <w:bCs/>
                <w:color w:val="000000"/>
                <w:kern w:val="0"/>
                <w:sz w:val="20"/>
                <w:szCs w:val="20"/>
              </w:rPr>
              <w:t>设备名称</w:t>
            </w:r>
          </w:p>
        </w:tc>
        <w:tc>
          <w:tcPr>
            <w:tcW w:w="1558" w:type="dxa"/>
            <w:tcBorders>
              <w:top w:val="single" w:color="auto" w:sz="4" w:space="0"/>
              <w:left w:val="nil"/>
              <w:bottom w:val="single" w:color="auto" w:sz="4" w:space="0"/>
              <w:right w:val="single" w:color="auto" w:sz="4" w:space="0"/>
            </w:tcBorders>
            <w:shd w:val="clear" w:color="000000" w:fill="DDF1FF"/>
            <w:vAlign w:val="center"/>
          </w:tcPr>
          <w:p>
            <w:pPr>
              <w:widowControl/>
              <w:jc w:val="center"/>
              <w:rPr>
                <w:rFonts w:hint="eastAsia" w:ascii="宋体" w:hAnsi="宋体" w:cs="Arial"/>
                <w:b/>
                <w:bCs/>
                <w:color w:val="000000"/>
                <w:kern w:val="0"/>
                <w:sz w:val="20"/>
                <w:szCs w:val="20"/>
              </w:rPr>
            </w:pPr>
            <w:r>
              <w:rPr>
                <w:rFonts w:hint="eastAsia" w:ascii="宋体" w:hAnsi="宋体" w:cs="Arial"/>
                <w:b/>
                <w:bCs/>
                <w:color w:val="000000"/>
                <w:kern w:val="0"/>
                <w:sz w:val="20"/>
                <w:szCs w:val="20"/>
              </w:rPr>
              <w:t>规格型号</w:t>
            </w:r>
          </w:p>
        </w:tc>
        <w:tc>
          <w:tcPr>
            <w:tcW w:w="1916" w:type="dxa"/>
            <w:tcBorders>
              <w:top w:val="single" w:color="auto" w:sz="4" w:space="0"/>
              <w:left w:val="nil"/>
              <w:bottom w:val="single" w:color="auto" w:sz="4" w:space="0"/>
              <w:right w:val="single" w:color="auto" w:sz="4" w:space="0"/>
            </w:tcBorders>
            <w:shd w:val="clear" w:color="000000" w:fill="DDF1FF"/>
            <w:vAlign w:val="center"/>
          </w:tcPr>
          <w:p>
            <w:pPr>
              <w:widowControl/>
              <w:jc w:val="center"/>
              <w:rPr>
                <w:rFonts w:hint="eastAsia" w:ascii="宋体" w:hAnsi="宋体" w:cs="Arial"/>
                <w:b/>
                <w:bCs/>
                <w:color w:val="000000"/>
                <w:kern w:val="0"/>
                <w:sz w:val="20"/>
                <w:szCs w:val="20"/>
              </w:rPr>
            </w:pPr>
            <w:r>
              <w:rPr>
                <w:rFonts w:hint="eastAsia" w:ascii="宋体" w:hAnsi="宋体" w:cs="Arial"/>
                <w:b/>
                <w:bCs/>
                <w:color w:val="000000"/>
                <w:kern w:val="0"/>
                <w:sz w:val="20"/>
                <w:szCs w:val="20"/>
              </w:rPr>
              <w:t>主要技术参数</w:t>
            </w:r>
          </w:p>
        </w:tc>
        <w:tc>
          <w:tcPr>
            <w:tcW w:w="1359" w:type="dxa"/>
            <w:tcBorders>
              <w:top w:val="single" w:color="auto" w:sz="4" w:space="0"/>
              <w:left w:val="nil"/>
              <w:bottom w:val="single" w:color="auto" w:sz="4" w:space="0"/>
              <w:right w:val="single" w:color="auto" w:sz="4" w:space="0"/>
            </w:tcBorders>
            <w:shd w:val="clear" w:color="000000" w:fill="DDF1FF"/>
            <w:vAlign w:val="center"/>
          </w:tcPr>
          <w:p>
            <w:pPr>
              <w:widowControl/>
              <w:jc w:val="center"/>
              <w:rPr>
                <w:rFonts w:hint="eastAsia" w:ascii="宋体" w:hAnsi="宋体" w:cs="Arial"/>
                <w:b/>
                <w:bCs/>
                <w:color w:val="000000"/>
                <w:kern w:val="0"/>
                <w:sz w:val="20"/>
                <w:szCs w:val="20"/>
              </w:rPr>
            </w:pPr>
            <w:r>
              <w:rPr>
                <w:rFonts w:hint="eastAsia" w:ascii="宋体" w:hAnsi="宋体" w:cs="Arial"/>
                <w:b/>
                <w:bCs/>
                <w:color w:val="000000"/>
                <w:kern w:val="0"/>
                <w:sz w:val="20"/>
                <w:szCs w:val="20"/>
              </w:rPr>
              <w:t>主要附属设备信息</w:t>
            </w:r>
          </w:p>
        </w:tc>
        <w:tc>
          <w:tcPr>
            <w:tcW w:w="1156" w:type="dxa"/>
            <w:tcBorders>
              <w:top w:val="single" w:color="auto" w:sz="4" w:space="0"/>
              <w:left w:val="nil"/>
              <w:bottom w:val="single" w:color="auto" w:sz="4" w:space="0"/>
              <w:right w:val="single" w:color="auto" w:sz="4" w:space="0"/>
            </w:tcBorders>
            <w:shd w:val="clear" w:color="000000" w:fill="DDF1FF"/>
            <w:vAlign w:val="center"/>
          </w:tcPr>
          <w:p>
            <w:pPr>
              <w:widowControl/>
              <w:jc w:val="center"/>
              <w:rPr>
                <w:rFonts w:hint="eastAsia" w:ascii="宋体" w:hAnsi="宋体" w:cs="Arial"/>
                <w:b/>
                <w:bCs/>
                <w:color w:val="000000"/>
                <w:kern w:val="0"/>
                <w:sz w:val="20"/>
                <w:szCs w:val="20"/>
              </w:rPr>
            </w:pPr>
            <w:r>
              <w:rPr>
                <w:rFonts w:hint="eastAsia" w:ascii="宋体" w:hAnsi="宋体" w:cs="Arial"/>
                <w:b/>
                <w:bCs/>
                <w:color w:val="000000"/>
                <w:kern w:val="0"/>
                <w:sz w:val="20"/>
                <w:szCs w:val="20"/>
              </w:rPr>
              <w:t>生产厂家</w:t>
            </w:r>
          </w:p>
        </w:tc>
        <w:tc>
          <w:tcPr>
            <w:tcW w:w="435" w:type="dxa"/>
            <w:tcBorders>
              <w:top w:val="single" w:color="auto" w:sz="4" w:space="0"/>
              <w:left w:val="nil"/>
              <w:bottom w:val="single" w:color="auto" w:sz="4" w:space="0"/>
              <w:right w:val="single" w:color="auto" w:sz="4" w:space="0"/>
            </w:tcBorders>
            <w:shd w:val="clear" w:color="000000" w:fill="DDF1FF"/>
            <w:vAlign w:val="center"/>
          </w:tcPr>
          <w:p>
            <w:pPr>
              <w:widowControl/>
              <w:jc w:val="center"/>
              <w:rPr>
                <w:rFonts w:hint="eastAsia" w:ascii="宋体" w:hAnsi="宋体" w:cs="Arial"/>
                <w:b/>
                <w:bCs/>
                <w:color w:val="000000"/>
                <w:kern w:val="0"/>
                <w:sz w:val="20"/>
                <w:szCs w:val="20"/>
              </w:rPr>
            </w:pPr>
            <w:r>
              <w:rPr>
                <w:rFonts w:hint="eastAsia" w:ascii="宋体" w:hAnsi="宋体" w:cs="Arial"/>
                <w:b/>
                <w:bCs/>
                <w:color w:val="000000"/>
                <w:kern w:val="0"/>
                <w:sz w:val="20"/>
                <w:szCs w:val="20"/>
              </w:rPr>
              <w:t>计量单位</w:t>
            </w:r>
          </w:p>
        </w:tc>
        <w:tc>
          <w:tcPr>
            <w:tcW w:w="448" w:type="dxa"/>
            <w:tcBorders>
              <w:top w:val="single" w:color="auto" w:sz="4" w:space="0"/>
              <w:left w:val="nil"/>
              <w:bottom w:val="single" w:color="auto" w:sz="4" w:space="0"/>
              <w:right w:val="single" w:color="auto" w:sz="4" w:space="0"/>
            </w:tcBorders>
            <w:shd w:val="clear" w:color="000000" w:fill="DDF1FF"/>
            <w:vAlign w:val="center"/>
          </w:tcPr>
          <w:p>
            <w:pPr>
              <w:widowControl/>
              <w:jc w:val="center"/>
              <w:rPr>
                <w:rFonts w:hint="eastAsia" w:ascii="宋体" w:hAnsi="宋体" w:cs="Arial"/>
                <w:b/>
                <w:bCs/>
                <w:color w:val="000000"/>
                <w:kern w:val="0"/>
                <w:sz w:val="20"/>
                <w:szCs w:val="20"/>
              </w:rPr>
            </w:pPr>
            <w:r>
              <w:rPr>
                <w:rFonts w:hint="eastAsia" w:ascii="宋体" w:hAnsi="宋体" w:cs="Arial"/>
                <w:b/>
                <w:bCs/>
                <w:color w:val="000000"/>
                <w:kern w:val="0"/>
                <w:sz w:val="20"/>
                <w:szCs w:val="20"/>
              </w:rPr>
              <w:t>数量</w:t>
            </w:r>
          </w:p>
        </w:tc>
        <w:tc>
          <w:tcPr>
            <w:tcW w:w="1043" w:type="dxa"/>
            <w:tcBorders>
              <w:top w:val="single" w:color="auto" w:sz="4" w:space="0"/>
              <w:left w:val="nil"/>
              <w:bottom w:val="single" w:color="auto" w:sz="4" w:space="0"/>
              <w:right w:val="single" w:color="auto" w:sz="4" w:space="0"/>
            </w:tcBorders>
            <w:shd w:val="clear" w:color="000000" w:fill="DDF1FF"/>
            <w:vAlign w:val="center"/>
          </w:tcPr>
          <w:p>
            <w:pPr>
              <w:widowControl/>
              <w:jc w:val="center"/>
              <w:rPr>
                <w:rFonts w:hint="eastAsia" w:ascii="宋体" w:hAnsi="宋体" w:cs="Arial"/>
                <w:b/>
                <w:bCs/>
                <w:color w:val="000000"/>
                <w:kern w:val="0"/>
                <w:sz w:val="20"/>
                <w:szCs w:val="20"/>
              </w:rPr>
            </w:pPr>
            <w:r>
              <w:rPr>
                <w:rFonts w:hint="eastAsia" w:ascii="宋体" w:hAnsi="宋体" w:cs="Arial"/>
                <w:b/>
                <w:bCs/>
                <w:color w:val="000000"/>
                <w:kern w:val="0"/>
                <w:sz w:val="20"/>
                <w:szCs w:val="20"/>
              </w:rPr>
              <w:t>位置</w:t>
            </w:r>
          </w:p>
        </w:tc>
      </w:tr>
      <w:tr>
        <w:tblPrEx>
          <w:tblCellMar>
            <w:top w:w="0" w:type="dxa"/>
            <w:left w:w="108" w:type="dxa"/>
            <w:bottom w:w="0" w:type="dxa"/>
            <w:right w:w="108" w:type="dxa"/>
          </w:tblCellMar>
        </w:tblPrEx>
        <w:trPr>
          <w:trHeight w:val="777"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COD 在线分析仪</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 xml:space="preserve">联庆LQYQ-0921型采样器；哈希：CODMAX </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II</w:t>
            </w:r>
          </w:p>
        </w:tc>
        <w:tc>
          <w:tcPr>
            <w:tcW w:w="1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0~1000mg/L，分辨</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率 1mg/l</w:t>
            </w:r>
          </w:p>
        </w:tc>
        <w:tc>
          <w:tcPr>
            <w:tcW w:w="13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 xml:space="preserve">哈希：CODMAX </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II</w:t>
            </w:r>
          </w:p>
        </w:tc>
        <w:tc>
          <w:tcPr>
            <w:tcW w:w="11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重庆联庆仪器仪表有限公司（哈希）</w:t>
            </w:r>
          </w:p>
        </w:tc>
        <w:tc>
          <w:tcPr>
            <w:tcW w:w="4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台</w:t>
            </w:r>
          </w:p>
        </w:tc>
        <w:tc>
          <w:tcPr>
            <w:tcW w:w="44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w:t>
            </w:r>
          </w:p>
        </w:tc>
        <w:tc>
          <w:tcPr>
            <w:tcW w:w="1043" w:type="dxa"/>
            <w:vMerge w:val="restart"/>
            <w:tcBorders>
              <w:top w:val="nil"/>
              <w:left w:val="nil"/>
              <w:right w:val="single" w:color="auto" w:sz="4" w:space="0"/>
            </w:tcBorders>
            <w:shd w:val="clear" w:color="auto" w:fill="auto"/>
            <w:vAlign w:val="center"/>
          </w:tcPr>
          <w:p>
            <w:pPr>
              <w:jc w:val="center"/>
              <w:rPr>
                <w:rFonts w:hint="eastAsia" w:ascii="宋体" w:hAnsi="宋体" w:cs="Arial"/>
                <w:color w:val="000000"/>
                <w:kern w:val="0"/>
                <w:sz w:val="20"/>
                <w:szCs w:val="20"/>
              </w:rPr>
            </w:pPr>
            <w:r>
              <w:rPr>
                <w:rFonts w:hint="eastAsia" w:ascii="宋体" w:hAnsi="宋体" w:cs="Arial"/>
                <w:color w:val="000000"/>
                <w:kern w:val="0"/>
                <w:sz w:val="20"/>
                <w:szCs w:val="20"/>
              </w:rPr>
              <w:t>进水在线监测室</w:t>
            </w:r>
          </w:p>
        </w:tc>
      </w:tr>
      <w:tr>
        <w:tblPrEx>
          <w:tblCellMar>
            <w:top w:w="0" w:type="dxa"/>
            <w:left w:w="108" w:type="dxa"/>
            <w:bottom w:w="0" w:type="dxa"/>
            <w:right w:w="108" w:type="dxa"/>
          </w:tblCellMar>
        </w:tblPrEx>
        <w:trPr>
          <w:trHeight w:val="698"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2</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氨氮自动检测仪</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 xml:space="preserve">哈希：Amtax </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INTER 2C</w:t>
            </w:r>
          </w:p>
        </w:tc>
        <w:tc>
          <w:tcPr>
            <w:tcW w:w="1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0~100mg/L,分辨率</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0.2mg/l</w:t>
            </w:r>
          </w:p>
        </w:tc>
        <w:tc>
          <w:tcPr>
            <w:tcW w:w="13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 xml:space="preserve">哈希：Amtax </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INTER 2C</w:t>
            </w:r>
          </w:p>
        </w:tc>
        <w:tc>
          <w:tcPr>
            <w:tcW w:w="11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上海世禄仪器有限公司</w:t>
            </w:r>
          </w:p>
        </w:tc>
        <w:tc>
          <w:tcPr>
            <w:tcW w:w="4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台</w:t>
            </w:r>
          </w:p>
        </w:tc>
        <w:tc>
          <w:tcPr>
            <w:tcW w:w="44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w:t>
            </w:r>
          </w:p>
        </w:tc>
        <w:tc>
          <w:tcPr>
            <w:tcW w:w="1043" w:type="dxa"/>
            <w:vMerge w:val="continue"/>
            <w:tcBorders>
              <w:left w:val="nil"/>
              <w:right w:val="single" w:color="auto" w:sz="4" w:space="0"/>
            </w:tcBorders>
            <w:shd w:val="clear" w:color="auto" w:fill="auto"/>
            <w:vAlign w:val="center"/>
          </w:tcPr>
          <w:p>
            <w:pPr>
              <w:jc w:val="center"/>
              <w:rPr>
                <w:rFonts w:hint="eastAsia" w:ascii="宋体" w:hAnsi="宋体" w:cs="Arial"/>
                <w:color w:val="000000"/>
                <w:kern w:val="0"/>
                <w:sz w:val="20"/>
                <w:szCs w:val="20"/>
              </w:rPr>
            </w:pPr>
          </w:p>
        </w:tc>
      </w:tr>
      <w:tr>
        <w:tblPrEx>
          <w:tblCellMar>
            <w:top w:w="0" w:type="dxa"/>
            <w:left w:w="108" w:type="dxa"/>
            <w:bottom w:w="0" w:type="dxa"/>
            <w:right w:w="108" w:type="dxa"/>
          </w:tblCellMar>
        </w:tblPrEx>
        <w:trPr>
          <w:trHeight w:val="698"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3</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pH/T 在线分</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析仪</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主机：SC200；电极：PD1P</w:t>
            </w:r>
          </w:p>
        </w:tc>
        <w:tc>
          <w:tcPr>
            <w:tcW w:w="1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0~14pH，分辨率</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0.01pH，变送器</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IP65</w:t>
            </w:r>
          </w:p>
        </w:tc>
        <w:tc>
          <w:tcPr>
            <w:tcW w:w="13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主机：SC200；</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 xml:space="preserve">电极：PD1P1 </w:t>
            </w:r>
          </w:p>
        </w:tc>
        <w:tc>
          <w:tcPr>
            <w:tcW w:w="11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重庆联庆仪器仪表有限公司（哈希）</w:t>
            </w:r>
          </w:p>
        </w:tc>
        <w:tc>
          <w:tcPr>
            <w:tcW w:w="4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台</w:t>
            </w:r>
          </w:p>
        </w:tc>
        <w:tc>
          <w:tcPr>
            <w:tcW w:w="44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w:t>
            </w:r>
          </w:p>
        </w:tc>
        <w:tc>
          <w:tcPr>
            <w:tcW w:w="1043" w:type="dxa"/>
            <w:vMerge w:val="continue"/>
            <w:tcBorders>
              <w:left w:val="nil"/>
              <w:right w:val="single" w:color="auto" w:sz="4" w:space="0"/>
            </w:tcBorders>
            <w:shd w:val="clear" w:color="auto" w:fill="auto"/>
            <w:vAlign w:val="center"/>
          </w:tcPr>
          <w:p>
            <w:pPr>
              <w:jc w:val="center"/>
              <w:rPr>
                <w:rFonts w:hint="eastAsia" w:ascii="宋体" w:hAnsi="宋体" w:cs="Arial"/>
                <w:color w:val="000000"/>
                <w:kern w:val="0"/>
                <w:sz w:val="20"/>
                <w:szCs w:val="20"/>
              </w:rPr>
            </w:pPr>
          </w:p>
        </w:tc>
      </w:tr>
      <w:tr>
        <w:tblPrEx>
          <w:tblCellMar>
            <w:top w:w="0" w:type="dxa"/>
            <w:left w:w="108" w:type="dxa"/>
            <w:bottom w:w="0" w:type="dxa"/>
            <w:right w:w="108" w:type="dxa"/>
          </w:tblCellMar>
        </w:tblPrEx>
        <w:trPr>
          <w:trHeight w:val="698"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4</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取样泵</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WZB-65</w:t>
            </w:r>
          </w:p>
        </w:tc>
        <w:tc>
          <w:tcPr>
            <w:tcW w:w="1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功率750w；最大流量：4m³/h；额定流量3m³？h；吸程9m；额定扬程30m；最高扬程65m；转速2860l/min；</w:t>
            </w:r>
          </w:p>
        </w:tc>
        <w:tc>
          <w:tcPr>
            <w:tcW w:w="13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电源220v，50HZ</w:t>
            </w:r>
          </w:p>
        </w:tc>
        <w:tc>
          <w:tcPr>
            <w:tcW w:w="11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德国葳乐集团机电有限公司</w:t>
            </w:r>
          </w:p>
        </w:tc>
        <w:tc>
          <w:tcPr>
            <w:tcW w:w="435" w:type="dxa"/>
            <w:tcBorders>
              <w:top w:val="nil"/>
              <w:left w:val="nil"/>
              <w:bottom w:val="nil"/>
              <w:right w:val="nil"/>
            </w:tcBorders>
            <w:shd w:val="clear" w:color="auto" w:fill="auto"/>
            <w:noWrap/>
            <w:vAlign w:val="center"/>
          </w:tcPr>
          <w:p>
            <w:pPr>
              <w:widowControl/>
              <w:jc w:val="center"/>
              <w:rPr>
                <w:rFonts w:hint="eastAsia" w:ascii="宋体" w:hAnsi="宋体" w:cs="Arial"/>
                <w:kern w:val="0"/>
                <w:sz w:val="20"/>
                <w:szCs w:val="20"/>
              </w:rPr>
            </w:pPr>
            <w:r>
              <w:rPr>
                <w:rFonts w:hint="eastAsia" w:ascii="宋体" w:hAnsi="宋体" w:cs="Arial"/>
                <w:kern w:val="0"/>
                <w:sz w:val="20"/>
                <w:szCs w:val="20"/>
              </w:rPr>
              <w:t>台</w:t>
            </w:r>
          </w:p>
        </w:tc>
        <w:tc>
          <w:tcPr>
            <w:tcW w:w="4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w:t>
            </w:r>
          </w:p>
        </w:tc>
        <w:tc>
          <w:tcPr>
            <w:tcW w:w="1043" w:type="dxa"/>
            <w:vMerge w:val="continue"/>
            <w:tcBorders>
              <w:left w:val="nil"/>
              <w:right w:val="single" w:color="auto" w:sz="4" w:space="0"/>
            </w:tcBorders>
            <w:shd w:val="clear" w:color="auto" w:fill="auto"/>
            <w:vAlign w:val="center"/>
          </w:tcPr>
          <w:p>
            <w:pPr>
              <w:jc w:val="center"/>
              <w:rPr>
                <w:rFonts w:hint="eastAsia" w:ascii="宋体" w:hAnsi="宋体" w:cs="Arial"/>
                <w:color w:val="000000"/>
                <w:kern w:val="0"/>
                <w:sz w:val="20"/>
                <w:szCs w:val="20"/>
              </w:rPr>
            </w:pPr>
          </w:p>
        </w:tc>
      </w:tr>
      <w:tr>
        <w:tblPrEx>
          <w:tblCellMar>
            <w:top w:w="0" w:type="dxa"/>
            <w:left w:w="108" w:type="dxa"/>
            <w:bottom w:w="0" w:type="dxa"/>
            <w:right w:w="108" w:type="dxa"/>
          </w:tblCellMar>
        </w:tblPrEx>
        <w:trPr>
          <w:trHeight w:val="698"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5</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自动采样器</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W310</w:t>
            </w:r>
          </w:p>
        </w:tc>
        <w:tc>
          <w:tcPr>
            <w:tcW w:w="1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输出接口：4-20mA/RS232/RS485;工作电压220VAC%</w:t>
            </w:r>
          </w:p>
        </w:tc>
        <w:tc>
          <w:tcPr>
            <w:tcW w:w="13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执行标准：Q/1027-2018</w:t>
            </w:r>
          </w:p>
        </w:tc>
        <w:tc>
          <w:tcPr>
            <w:tcW w:w="11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中兴仪器（深圳）有限公司</w:t>
            </w:r>
          </w:p>
        </w:tc>
        <w:tc>
          <w:tcPr>
            <w:tcW w:w="4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台</w:t>
            </w:r>
          </w:p>
        </w:tc>
        <w:tc>
          <w:tcPr>
            <w:tcW w:w="44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w:t>
            </w:r>
          </w:p>
        </w:tc>
        <w:tc>
          <w:tcPr>
            <w:tcW w:w="1043" w:type="dxa"/>
            <w:vMerge w:val="continue"/>
            <w:tcBorders>
              <w:left w:val="nil"/>
              <w:right w:val="single" w:color="auto" w:sz="4" w:space="0"/>
            </w:tcBorders>
            <w:shd w:val="clear" w:color="auto" w:fill="auto"/>
            <w:vAlign w:val="center"/>
          </w:tcPr>
          <w:p>
            <w:pPr>
              <w:jc w:val="center"/>
              <w:rPr>
                <w:rFonts w:hint="eastAsia" w:ascii="宋体" w:hAnsi="宋体" w:cs="Arial"/>
                <w:color w:val="000000"/>
                <w:kern w:val="0"/>
                <w:sz w:val="20"/>
                <w:szCs w:val="20"/>
              </w:rPr>
            </w:pPr>
          </w:p>
        </w:tc>
      </w:tr>
      <w:tr>
        <w:tblPrEx>
          <w:tblCellMar>
            <w:top w:w="0" w:type="dxa"/>
            <w:left w:w="108" w:type="dxa"/>
            <w:bottom w:w="0" w:type="dxa"/>
            <w:right w:w="108" w:type="dxa"/>
          </w:tblCellMar>
        </w:tblPrEx>
        <w:trPr>
          <w:trHeight w:val="698"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6</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质控仪</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ES-3200</w:t>
            </w:r>
          </w:p>
        </w:tc>
        <w:tc>
          <w:tcPr>
            <w:tcW w:w="1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电源：100-240AVC 50-60HZ</w:t>
            </w:r>
          </w:p>
        </w:tc>
        <w:tc>
          <w:tcPr>
            <w:tcW w:w="13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工作温度5-40C</w:t>
            </w:r>
          </w:p>
        </w:tc>
        <w:tc>
          <w:tcPr>
            <w:tcW w:w="11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杭州哈希环境科技有限公司</w:t>
            </w:r>
          </w:p>
        </w:tc>
        <w:tc>
          <w:tcPr>
            <w:tcW w:w="4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　</w:t>
            </w:r>
          </w:p>
        </w:tc>
        <w:tc>
          <w:tcPr>
            <w:tcW w:w="44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w:t>
            </w:r>
          </w:p>
        </w:tc>
        <w:tc>
          <w:tcPr>
            <w:tcW w:w="1043" w:type="dxa"/>
            <w:vMerge w:val="continue"/>
            <w:tcBorders>
              <w:left w:val="nil"/>
              <w:right w:val="single" w:color="auto" w:sz="4" w:space="0"/>
            </w:tcBorders>
            <w:shd w:val="clear" w:color="auto" w:fill="auto"/>
            <w:vAlign w:val="center"/>
          </w:tcPr>
          <w:p>
            <w:pPr>
              <w:jc w:val="center"/>
              <w:rPr>
                <w:rFonts w:hint="eastAsia" w:ascii="宋体" w:hAnsi="宋体" w:cs="Arial"/>
                <w:color w:val="000000"/>
                <w:kern w:val="0"/>
                <w:sz w:val="20"/>
                <w:szCs w:val="20"/>
              </w:rPr>
            </w:pPr>
          </w:p>
        </w:tc>
      </w:tr>
      <w:tr>
        <w:tblPrEx>
          <w:tblCellMar>
            <w:top w:w="0" w:type="dxa"/>
            <w:left w:w="108" w:type="dxa"/>
            <w:bottom w:w="0" w:type="dxa"/>
            <w:right w:w="108" w:type="dxa"/>
          </w:tblCellMar>
        </w:tblPrEx>
        <w:trPr>
          <w:trHeight w:val="1296"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7</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1#工控仪</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研华 IPC610；</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带键盘鼠标；</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控制软件符合</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环保部最新标</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准要求</w:t>
            </w:r>
          </w:p>
        </w:tc>
        <w:tc>
          <w:tcPr>
            <w:tcW w:w="1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市场主流配置，带</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鼠标键盘、控制软</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件符合环保部最新</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标准要求</w:t>
            </w:r>
          </w:p>
        </w:tc>
        <w:tc>
          <w:tcPr>
            <w:tcW w:w="13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研华 IPC610；</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带键盘鼠标；</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控制软件符合</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环保部最新标</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准要求</w:t>
            </w:r>
          </w:p>
        </w:tc>
        <w:tc>
          <w:tcPr>
            <w:tcW w:w="11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重庆联庆仪器仪表有限公司（研华）</w:t>
            </w:r>
          </w:p>
        </w:tc>
        <w:tc>
          <w:tcPr>
            <w:tcW w:w="4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台</w:t>
            </w:r>
          </w:p>
        </w:tc>
        <w:tc>
          <w:tcPr>
            <w:tcW w:w="44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w:t>
            </w:r>
          </w:p>
        </w:tc>
        <w:tc>
          <w:tcPr>
            <w:tcW w:w="1043" w:type="dxa"/>
            <w:vMerge w:val="continue"/>
            <w:tcBorders>
              <w:left w:val="nil"/>
              <w:right w:val="single" w:color="auto" w:sz="4" w:space="0"/>
            </w:tcBorders>
            <w:shd w:val="clear" w:color="auto" w:fill="auto"/>
            <w:vAlign w:val="center"/>
          </w:tcPr>
          <w:p>
            <w:pPr>
              <w:jc w:val="center"/>
              <w:rPr>
                <w:rFonts w:hint="eastAsia" w:ascii="宋体" w:hAnsi="宋体" w:cs="Arial"/>
                <w:color w:val="000000"/>
                <w:kern w:val="0"/>
                <w:sz w:val="20"/>
                <w:szCs w:val="20"/>
              </w:rPr>
            </w:pPr>
          </w:p>
        </w:tc>
      </w:tr>
      <w:tr>
        <w:tblPrEx>
          <w:tblCellMar>
            <w:top w:w="0" w:type="dxa"/>
            <w:left w:w="108" w:type="dxa"/>
            <w:bottom w:w="0" w:type="dxa"/>
            <w:right w:w="108" w:type="dxa"/>
          </w:tblCellMar>
        </w:tblPrEx>
        <w:trPr>
          <w:trHeight w:val="777"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8</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环保数采仪</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K37A</w:t>
            </w:r>
          </w:p>
        </w:tc>
        <w:tc>
          <w:tcPr>
            <w:tcW w:w="1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220VAC 50HZ ，30W</w:t>
            </w:r>
          </w:p>
        </w:tc>
        <w:tc>
          <w:tcPr>
            <w:tcW w:w="13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工作温度-20~+70c</w:t>
            </w:r>
          </w:p>
        </w:tc>
        <w:tc>
          <w:tcPr>
            <w:tcW w:w="11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广州博控自动化技术有限公司</w:t>
            </w:r>
          </w:p>
        </w:tc>
        <w:tc>
          <w:tcPr>
            <w:tcW w:w="4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台</w:t>
            </w:r>
          </w:p>
        </w:tc>
        <w:tc>
          <w:tcPr>
            <w:tcW w:w="44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w:t>
            </w:r>
          </w:p>
        </w:tc>
        <w:tc>
          <w:tcPr>
            <w:tcW w:w="1043" w:type="dxa"/>
            <w:vMerge w:val="continue"/>
            <w:tcBorders>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p>
        </w:tc>
      </w:tr>
      <w:tr>
        <w:tblPrEx>
          <w:tblCellMar>
            <w:top w:w="0" w:type="dxa"/>
            <w:left w:w="108" w:type="dxa"/>
            <w:bottom w:w="0" w:type="dxa"/>
            <w:right w:w="108" w:type="dxa"/>
          </w:tblCellMar>
        </w:tblPrEx>
        <w:trPr>
          <w:trHeight w:val="698"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9</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COD 在线分析</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仪</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LQYQ-0921</w:t>
            </w:r>
          </w:p>
        </w:tc>
        <w:tc>
          <w:tcPr>
            <w:tcW w:w="1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0~100mg/L，分辨率</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1mg/l，IP54</w:t>
            </w:r>
          </w:p>
        </w:tc>
        <w:tc>
          <w:tcPr>
            <w:tcW w:w="13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 xml:space="preserve">哈希：CODMAX </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II</w:t>
            </w:r>
          </w:p>
        </w:tc>
        <w:tc>
          <w:tcPr>
            <w:tcW w:w="11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重庆联庆仪器仪表有限公司（哈希）</w:t>
            </w:r>
          </w:p>
        </w:tc>
        <w:tc>
          <w:tcPr>
            <w:tcW w:w="4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台</w:t>
            </w:r>
          </w:p>
        </w:tc>
        <w:tc>
          <w:tcPr>
            <w:tcW w:w="44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w:t>
            </w:r>
          </w:p>
        </w:tc>
        <w:tc>
          <w:tcPr>
            <w:tcW w:w="1043" w:type="dxa"/>
            <w:vMerge w:val="restart"/>
            <w:tcBorders>
              <w:top w:val="nil"/>
              <w:left w:val="nil"/>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出水在线监测室</w:t>
            </w:r>
          </w:p>
        </w:tc>
      </w:tr>
      <w:tr>
        <w:tblPrEx>
          <w:tblCellMar>
            <w:top w:w="0" w:type="dxa"/>
            <w:left w:w="108" w:type="dxa"/>
            <w:bottom w:w="0" w:type="dxa"/>
            <w:right w:w="108" w:type="dxa"/>
          </w:tblCellMar>
        </w:tblPrEx>
        <w:trPr>
          <w:trHeight w:val="698"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10</w:t>
            </w:r>
          </w:p>
        </w:tc>
        <w:tc>
          <w:tcPr>
            <w:tcW w:w="11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0"/>
                <w:szCs w:val="20"/>
              </w:rPr>
            </w:pPr>
            <w:r>
              <w:rPr>
                <w:rFonts w:hint="eastAsia" w:ascii="宋体" w:hAnsi="宋体" w:cs="Arial"/>
                <w:color w:val="000000"/>
                <w:kern w:val="0"/>
                <w:sz w:val="20"/>
                <w:szCs w:val="20"/>
              </w:rPr>
              <w:t>NH3-N水质自动分析仪</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 xml:space="preserve">哈希：Amtax </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INTER 2C</w:t>
            </w:r>
          </w:p>
        </w:tc>
        <w:tc>
          <w:tcPr>
            <w:tcW w:w="1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量程0.1mg/L~20mg/L</w:t>
            </w:r>
          </w:p>
        </w:tc>
        <w:tc>
          <w:tcPr>
            <w:tcW w:w="13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 xml:space="preserve">哈希：Amtax </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INTER 2C</w:t>
            </w:r>
          </w:p>
        </w:tc>
        <w:tc>
          <w:tcPr>
            <w:tcW w:w="11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上海世禄仪器有限公司</w:t>
            </w:r>
          </w:p>
        </w:tc>
        <w:tc>
          <w:tcPr>
            <w:tcW w:w="4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台</w:t>
            </w:r>
          </w:p>
        </w:tc>
        <w:tc>
          <w:tcPr>
            <w:tcW w:w="44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w:t>
            </w:r>
          </w:p>
        </w:tc>
        <w:tc>
          <w:tcPr>
            <w:tcW w:w="1043" w:type="dxa"/>
            <w:vMerge w:val="continue"/>
            <w:tcBorders>
              <w:left w:val="nil"/>
              <w:right w:val="single" w:color="auto" w:sz="4" w:space="0"/>
            </w:tcBorders>
            <w:shd w:val="clear" w:color="auto" w:fill="auto"/>
            <w:vAlign w:val="center"/>
          </w:tcPr>
          <w:p>
            <w:pPr>
              <w:widowControl/>
              <w:jc w:val="center"/>
              <w:rPr>
                <w:rFonts w:hint="eastAsia" w:ascii="宋体" w:hAnsi="宋体" w:cs="Arial"/>
                <w:color w:val="000000"/>
                <w:kern w:val="0"/>
                <w:sz w:val="20"/>
                <w:szCs w:val="20"/>
              </w:rPr>
            </w:pPr>
          </w:p>
        </w:tc>
      </w:tr>
      <w:tr>
        <w:tblPrEx>
          <w:tblCellMar>
            <w:top w:w="0" w:type="dxa"/>
            <w:left w:w="108" w:type="dxa"/>
            <w:bottom w:w="0" w:type="dxa"/>
            <w:right w:w="108" w:type="dxa"/>
          </w:tblCellMar>
        </w:tblPrEx>
        <w:trPr>
          <w:trHeight w:val="698"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11</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pH/T 在线分</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析仪</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主机：SC200；</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 xml:space="preserve">电极：PD1P1 </w:t>
            </w:r>
          </w:p>
        </w:tc>
        <w:tc>
          <w:tcPr>
            <w:tcW w:w="1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0~14pH，分辨率</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0.01pH，变送器</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IP65</w:t>
            </w:r>
          </w:p>
        </w:tc>
        <w:tc>
          <w:tcPr>
            <w:tcW w:w="13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主机：SC200；</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 xml:space="preserve">电极：PD1P1 </w:t>
            </w:r>
          </w:p>
        </w:tc>
        <w:tc>
          <w:tcPr>
            <w:tcW w:w="11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重庆联庆仪器仪表有限公司（哈希）</w:t>
            </w:r>
          </w:p>
        </w:tc>
        <w:tc>
          <w:tcPr>
            <w:tcW w:w="4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台</w:t>
            </w:r>
          </w:p>
        </w:tc>
        <w:tc>
          <w:tcPr>
            <w:tcW w:w="44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w:t>
            </w:r>
          </w:p>
        </w:tc>
        <w:tc>
          <w:tcPr>
            <w:tcW w:w="1043" w:type="dxa"/>
            <w:vMerge w:val="continue"/>
            <w:tcBorders>
              <w:left w:val="nil"/>
              <w:right w:val="single" w:color="auto" w:sz="4" w:space="0"/>
            </w:tcBorders>
            <w:shd w:val="clear" w:color="auto" w:fill="auto"/>
            <w:vAlign w:val="center"/>
          </w:tcPr>
          <w:p>
            <w:pPr>
              <w:widowControl/>
              <w:jc w:val="center"/>
              <w:rPr>
                <w:rFonts w:hint="eastAsia" w:ascii="宋体" w:hAnsi="宋体" w:cs="Arial"/>
                <w:color w:val="000000"/>
                <w:kern w:val="0"/>
                <w:sz w:val="20"/>
                <w:szCs w:val="20"/>
              </w:rPr>
            </w:pPr>
          </w:p>
        </w:tc>
      </w:tr>
      <w:tr>
        <w:tblPrEx>
          <w:tblCellMar>
            <w:top w:w="0" w:type="dxa"/>
            <w:left w:w="108" w:type="dxa"/>
            <w:bottom w:w="0" w:type="dxa"/>
            <w:right w:w="108" w:type="dxa"/>
          </w:tblCellMar>
        </w:tblPrEx>
        <w:trPr>
          <w:trHeight w:val="698"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12</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TP-TN 在线分</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析仪</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NPW160H</w:t>
            </w:r>
          </w:p>
        </w:tc>
        <w:tc>
          <w:tcPr>
            <w:tcW w:w="1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TP(0~10) mg/L，</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TN(0~50) mg/L</w:t>
            </w:r>
          </w:p>
        </w:tc>
        <w:tc>
          <w:tcPr>
            <w:tcW w:w="13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示值误差：±10%</w:t>
            </w:r>
          </w:p>
        </w:tc>
        <w:tc>
          <w:tcPr>
            <w:tcW w:w="11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重庆联庆仪器仪表有限公司（哈希）</w:t>
            </w:r>
          </w:p>
        </w:tc>
        <w:tc>
          <w:tcPr>
            <w:tcW w:w="4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台</w:t>
            </w:r>
          </w:p>
        </w:tc>
        <w:tc>
          <w:tcPr>
            <w:tcW w:w="44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w:t>
            </w:r>
          </w:p>
        </w:tc>
        <w:tc>
          <w:tcPr>
            <w:tcW w:w="1043" w:type="dxa"/>
            <w:vMerge w:val="continue"/>
            <w:tcBorders>
              <w:left w:val="nil"/>
              <w:right w:val="single" w:color="auto" w:sz="4" w:space="0"/>
            </w:tcBorders>
            <w:shd w:val="clear" w:color="auto" w:fill="auto"/>
            <w:vAlign w:val="center"/>
          </w:tcPr>
          <w:p>
            <w:pPr>
              <w:widowControl/>
              <w:jc w:val="center"/>
              <w:rPr>
                <w:rFonts w:hint="eastAsia" w:ascii="宋体" w:hAnsi="宋体" w:cs="Arial"/>
                <w:color w:val="000000"/>
                <w:kern w:val="0"/>
                <w:sz w:val="20"/>
                <w:szCs w:val="20"/>
              </w:rPr>
            </w:pPr>
          </w:p>
        </w:tc>
      </w:tr>
      <w:tr>
        <w:tblPrEx>
          <w:tblCellMar>
            <w:top w:w="0" w:type="dxa"/>
            <w:left w:w="108" w:type="dxa"/>
            <w:bottom w:w="0" w:type="dxa"/>
            <w:right w:w="108" w:type="dxa"/>
          </w:tblCellMar>
        </w:tblPrEx>
        <w:trPr>
          <w:trHeight w:val="698"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13</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1#质控仪</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ES-3200</w:t>
            </w:r>
          </w:p>
        </w:tc>
        <w:tc>
          <w:tcPr>
            <w:tcW w:w="1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电源：100-240AVC 50-60HZ</w:t>
            </w:r>
          </w:p>
        </w:tc>
        <w:tc>
          <w:tcPr>
            <w:tcW w:w="13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工作温度5-40C</w:t>
            </w:r>
          </w:p>
        </w:tc>
        <w:tc>
          <w:tcPr>
            <w:tcW w:w="11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杭州哈希环境科技有限公司</w:t>
            </w:r>
          </w:p>
        </w:tc>
        <w:tc>
          <w:tcPr>
            <w:tcW w:w="4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台</w:t>
            </w:r>
          </w:p>
        </w:tc>
        <w:tc>
          <w:tcPr>
            <w:tcW w:w="44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w:t>
            </w:r>
          </w:p>
        </w:tc>
        <w:tc>
          <w:tcPr>
            <w:tcW w:w="1043" w:type="dxa"/>
            <w:vMerge w:val="continue"/>
            <w:tcBorders>
              <w:left w:val="nil"/>
              <w:right w:val="single" w:color="auto" w:sz="4" w:space="0"/>
            </w:tcBorders>
            <w:shd w:val="clear" w:color="auto" w:fill="auto"/>
            <w:vAlign w:val="center"/>
          </w:tcPr>
          <w:p>
            <w:pPr>
              <w:widowControl/>
              <w:jc w:val="center"/>
              <w:rPr>
                <w:rFonts w:hint="eastAsia" w:ascii="宋体" w:hAnsi="宋体" w:cs="Arial"/>
                <w:color w:val="000000"/>
                <w:kern w:val="0"/>
                <w:sz w:val="20"/>
                <w:szCs w:val="20"/>
              </w:rPr>
            </w:pPr>
          </w:p>
        </w:tc>
      </w:tr>
      <w:tr>
        <w:tblPrEx>
          <w:tblCellMar>
            <w:top w:w="0" w:type="dxa"/>
            <w:left w:w="108" w:type="dxa"/>
            <w:bottom w:w="0" w:type="dxa"/>
            <w:right w:w="108" w:type="dxa"/>
          </w:tblCellMar>
        </w:tblPrEx>
        <w:trPr>
          <w:trHeight w:val="698"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14</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2#质控仪</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ES-3200</w:t>
            </w:r>
          </w:p>
        </w:tc>
        <w:tc>
          <w:tcPr>
            <w:tcW w:w="1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电源：100-240AVC 50-60HZ</w:t>
            </w:r>
          </w:p>
        </w:tc>
        <w:tc>
          <w:tcPr>
            <w:tcW w:w="13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工作温度5-40C</w:t>
            </w:r>
          </w:p>
        </w:tc>
        <w:tc>
          <w:tcPr>
            <w:tcW w:w="11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杭州哈希环境科技有限公司</w:t>
            </w:r>
          </w:p>
        </w:tc>
        <w:tc>
          <w:tcPr>
            <w:tcW w:w="4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台</w:t>
            </w:r>
          </w:p>
        </w:tc>
        <w:tc>
          <w:tcPr>
            <w:tcW w:w="44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w:t>
            </w:r>
          </w:p>
        </w:tc>
        <w:tc>
          <w:tcPr>
            <w:tcW w:w="1043" w:type="dxa"/>
            <w:vMerge w:val="continue"/>
            <w:tcBorders>
              <w:left w:val="nil"/>
              <w:right w:val="single" w:color="auto" w:sz="4" w:space="0"/>
            </w:tcBorders>
            <w:shd w:val="clear" w:color="auto" w:fill="auto"/>
            <w:vAlign w:val="center"/>
          </w:tcPr>
          <w:p>
            <w:pPr>
              <w:widowControl/>
              <w:jc w:val="center"/>
              <w:rPr>
                <w:rFonts w:hint="eastAsia" w:ascii="宋体" w:hAnsi="宋体" w:cs="Arial"/>
                <w:color w:val="000000"/>
                <w:kern w:val="0"/>
                <w:sz w:val="20"/>
                <w:szCs w:val="20"/>
              </w:rPr>
            </w:pPr>
          </w:p>
        </w:tc>
      </w:tr>
      <w:tr>
        <w:tblPrEx>
          <w:tblCellMar>
            <w:top w:w="0" w:type="dxa"/>
            <w:left w:w="108" w:type="dxa"/>
            <w:bottom w:w="0" w:type="dxa"/>
            <w:right w:w="108" w:type="dxa"/>
          </w:tblCellMar>
        </w:tblPrEx>
        <w:trPr>
          <w:trHeight w:val="777"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15</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取样泵</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WZB-35</w:t>
            </w:r>
          </w:p>
        </w:tc>
        <w:tc>
          <w:tcPr>
            <w:tcW w:w="1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功率370W，转速2860r/min;额定扬程15m；最高扬程35m；</w:t>
            </w:r>
          </w:p>
        </w:tc>
        <w:tc>
          <w:tcPr>
            <w:tcW w:w="13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额定流量1m，最大流量2m；吸程9m</w:t>
            </w:r>
          </w:p>
        </w:tc>
        <w:tc>
          <w:tcPr>
            <w:tcW w:w="11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德国葳乐集团机电有限公司</w:t>
            </w:r>
          </w:p>
        </w:tc>
        <w:tc>
          <w:tcPr>
            <w:tcW w:w="4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台</w:t>
            </w:r>
          </w:p>
        </w:tc>
        <w:tc>
          <w:tcPr>
            <w:tcW w:w="44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w:t>
            </w:r>
          </w:p>
        </w:tc>
        <w:tc>
          <w:tcPr>
            <w:tcW w:w="1043" w:type="dxa"/>
            <w:vMerge w:val="continue"/>
            <w:tcBorders>
              <w:left w:val="nil"/>
              <w:right w:val="single" w:color="auto" w:sz="4" w:space="0"/>
            </w:tcBorders>
            <w:shd w:val="clear" w:color="auto" w:fill="auto"/>
            <w:vAlign w:val="center"/>
          </w:tcPr>
          <w:p>
            <w:pPr>
              <w:widowControl/>
              <w:jc w:val="center"/>
              <w:rPr>
                <w:rFonts w:hint="eastAsia" w:ascii="宋体" w:hAnsi="宋体" w:cs="Arial"/>
                <w:color w:val="000000"/>
                <w:kern w:val="0"/>
                <w:sz w:val="20"/>
                <w:szCs w:val="20"/>
              </w:rPr>
            </w:pPr>
          </w:p>
        </w:tc>
      </w:tr>
      <w:tr>
        <w:tblPrEx>
          <w:tblCellMar>
            <w:top w:w="0" w:type="dxa"/>
            <w:left w:w="108" w:type="dxa"/>
            <w:bottom w:w="0" w:type="dxa"/>
            <w:right w:w="108" w:type="dxa"/>
          </w:tblCellMar>
        </w:tblPrEx>
        <w:trPr>
          <w:trHeight w:val="777"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16</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自动采样器</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W310</w:t>
            </w:r>
          </w:p>
        </w:tc>
        <w:tc>
          <w:tcPr>
            <w:tcW w:w="1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输出接口：4-20mA/RS232/RS485;工作电压220VAC%</w:t>
            </w:r>
          </w:p>
        </w:tc>
        <w:tc>
          <w:tcPr>
            <w:tcW w:w="13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执行标准：Q/1027-2018</w:t>
            </w:r>
          </w:p>
        </w:tc>
        <w:tc>
          <w:tcPr>
            <w:tcW w:w="11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中兴仪器（深圳）有限公司</w:t>
            </w:r>
          </w:p>
        </w:tc>
        <w:tc>
          <w:tcPr>
            <w:tcW w:w="4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台</w:t>
            </w:r>
          </w:p>
        </w:tc>
        <w:tc>
          <w:tcPr>
            <w:tcW w:w="44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w:t>
            </w:r>
          </w:p>
        </w:tc>
        <w:tc>
          <w:tcPr>
            <w:tcW w:w="1043" w:type="dxa"/>
            <w:vMerge w:val="continue"/>
            <w:tcBorders>
              <w:left w:val="nil"/>
              <w:right w:val="single" w:color="auto" w:sz="4" w:space="0"/>
            </w:tcBorders>
            <w:shd w:val="clear" w:color="auto" w:fill="auto"/>
            <w:vAlign w:val="center"/>
          </w:tcPr>
          <w:p>
            <w:pPr>
              <w:widowControl/>
              <w:jc w:val="center"/>
              <w:rPr>
                <w:rFonts w:hint="eastAsia" w:ascii="宋体" w:hAnsi="宋体" w:cs="Arial"/>
                <w:color w:val="000000"/>
                <w:kern w:val="0"/>
                <w:sz w:val="20"/>
                <w:szCs w:val="20"/>
              </w:rPr>
            </w:pPr>
          </w:p>
        </w:tc>
      </w:tr>
      <w:tr>
        <w:tblPrEx>
          <w:tblCellMar>
            <w:top w:w="0" w:type="dxa"/>
            <w:left w:w="108" w:type="dxa"/>
            <w:bottom w:w="0" w:type="dxa"/>
            <w:right w:w="108" w:type="dxa"/>
          </w:tblCellMar>
        </w:tblPrEx>
        <w:trPr>
          <w:trHeight w:val="1296"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17</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工控仪</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研华 IPC610；</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带键盘鼠标；</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控制软件符合</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环保部最新标</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准要求</w:t>
            </w:r>
          </w:p>
        </w:tc>
        <w:tc>
          <w:tcPr>
            <w:tcW w:w="1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市场主流配置，带</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鼠标键盘、控制软</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件符合环保部最新</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标准要求</w:t>
            </w:r>
          </w:p>
        </w:tc>
        <w:tc>
          <w:tcPr>
            <w:tcW w:w="13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研华 IPC610；</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带键盘鼠标；</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控制软件符合</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环保部最新标</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准要求</w:t>
            </w:r>
          </w:p>
        </w:tc>
        <w:tc>
          <w:tcPr>
            <w:tcW w:w="11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重庆联庆仪器仪表有限公司（研华）</w:t>
            </w:r>
          </w:p>
        </w:tc>
        <w:tc>
          <w:tcPr>
            <w:tcW w:w="4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台</w:t>
            </w:r>
          </w:p>
        </w:tc>
        <w:tc>
          <w:tcPr>
            <w:tcW w:w="44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w:t>
            </w:r>
          </w:p>
        </w:tc>
        <w:tc>
          <w:tcPr>
            <w:tcW w:w="1043" w:type="dxa"/>
            <w:vMerge w:val="continue"/>
            <w:tcBorders>
              <w:left w:val="nil"/>
              <w:right w:val="single" w:color="auto" w:sz="4" w:space="0"/>
            </w:tcBorders>
            <w:shd w:val="clear" w:color="auto" w:fill="auto"/>
            <w:vAlign w:val="center"/>
          </w:tcPr>
          <w:p>
            <w:pPr>
              <w:widowControl/>
              <w:jc w:val="center"/>
              <w:rPr>
                <w:rFonts w:hint="eastAsia" w:ascii="宋体" w:hAnsi="宋体" w:cs="Arial"/>
                <w:color w:val="000000"/>
                <w:kern w:val="0"/>
                <w:sz w:val="20"/>
                <w:szCs w:val="20"/>
              </w:rPr>
            </w:pPr>
          </w:p>
        </w:tc>
      </w:tr>
      <w:tr>
        <w:tblPrEx>
          <w:tblCellMar>
            <w:top w:w="0" w:type="dxa"/>
            <w:left w:w="108" w:type="dxa"/>
            <w:bottom w:w="0" w:type="dxa"/>
            <w:right w:w="108" w:type="dxa"/>
          </w:tblCellMar>
        </w:tblPrEx>
        <w:trPr>
          <w:trHeight w:val="698"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18</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环保数采仪</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K37A</w:t>
            </w:r>
          </w:p>
        </w:tc>
        <w:tc>
          <w:tcPr>
            <w:tcW w:w="1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220VAC 50HZ ，30W</w:t>
            </w:r>
          </w:p>
        </w:tc>
        <w:tc>
          <w:tcPr>
            <w:tcW w:w="13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工作温度-20~+70c</w:t>
            </w:r>
          </w:p>
        </w:tc>
        <w:tc>
          <w:tcPr>
            <w:tcW w:w="11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广州博控自动化技术有限公司</w:t>
            </w:r>
          </w:p>
        </w:tc>
        <w:tc>
          <w:tcPr>
            <w:tcW w:w="4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台</w:t>
            </w:r>
          </w:p>
        </w:tc>
        <w:tc>
          <w:tcPr>
            <w:tcW w:w="44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1</w:t>
            </w:r>
          </w:p>
        </w:tc>
        <w:tc>
          <w:tcPr>
            <w:tcW w:w="1043" w:type="dxa"/>
            <w:vMerge w:val="continue"/>
            <w:tcBorders>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0"/>
                <w:szCs w:val="20"/>
              </w:rPr>
            </w:pPr>
          </w:p>
        </w:tc>
      </w:tr>
    </w:tbl>
    <w:p>
      <w:pPr>
        <w:spacing w:line="360" w:lineRule="auto"/>
        <w:rPr>
          <w:rFonts w:ascii="宋体" w:hAnsi="宋体"/>
          <w:b/>
          <w:bCs/>
          <w:sz w:val="24"/>
        </w:rPr>
      </w:pPr>
      <w:r>
        <w:rPr>
          <w:rFonts w:hint="eastAsia" w:ascii="宋体" w:hAnsi="宋体"/>
          <w:b/>
          <w:bCs/>
          <w:sz w:val="24"/>
        </w:rPr>
        <w:t>三、验收内容</w:t>
      </w:r>
    </w:p>
    <w:p>
      <w:pPr>
        <w:spacing w:line="360" w:lineRule="auto"/>
        <w:ind w:firstLine="480" w:firstLineChars="200"/>
        <w:rPr>
          <w:rFonts w:ascii="宋体" w:hAnsi="宋体"/>
          <w:bCs/>
          <w:sz w:val="24"/>
        </w:rPr>
      </w:pPr>
      <w:r>
        <w:rPr>
          <w:rFonts w:hint="eastAsia" w:ascii="宋体" w:hAnsi="宋体"/>
          <w:bCs/>
          <w:sz w:val="24"/>
        </w:rPr>
        <w:t>按照《水污染源在线监测系统（COD</w:t>
      </w:r>
      <w:r>
        <w:rPr>
          <w:rFonts w:hint="eastAsia" w:ascii="宋体" w:hAnsi="宋体"/>
          <w:bCs/>
          <w:sz w:val="24"/>
          <w:vertAlign w:val="subscript"/>
        </w:rPr>
        <w:t>Cr</w:t>
      </w:r>
      <w:r>
        <w:rPr>
          <w:rFonts w:hint="eastAsia" w:ascii="宋体" w:hAnsi="宋体"/>
          <w:bCs/>
          <w:sz w:val="24"/>
        </w:rPr>
        <w:t>、NH</w:t>
      </w:r>
      <w:r>
        <w:rPr>
          <w:rFonts w:hint="eastAsia" w:ascii="宋体" w:hAnsi="宋体"/>
          <w:bCs/>
          <w:sz w:val="24"/>
          <w:vertAlign w:val="subscript"/>
        </w:rPr>
        <w:t>3</w:t>
      </w:r>
      <w:r>
        <w:rPr>
          <w:rFonts w:hint="eastAsia" w:ascii="宋体" w:hAnsi="宋体"/>
          <w:bCs/>
          <w:sz w:val="24"/>
        </w:rPr>
        <w:t>-N等）验收技术规范》（HJ354-2019）等相关规范、法律法规要求完成污水在线监测系统比对监测、在线联网测试运行及污水在线监测系统验收报告，通过专家评审取得验收意见，并最终完成生态环境主管部门的备案。</w:t>
      </w:r>
    </w:p>
    <w:p>
      <w:pPr>
        <w:spacing w:line="360" w:lineRule="auto"/>
        <w:rPr>
          <w:rFonts w:ascii="宋体" w:hAnsi="宋体"/>
          <w:b/>
          <w:bCs/>
          <w:sz w:val="24"/>
        </w:rPr>
      </w:pPr>
      <w:r>
        <w:rPr>
          <w:rFonts w:hint="eastAsia" w:ascii="宋体" w:hAnsi="宋体"/>
          <w:b/>
          <w:bCs/>
          <w:sz w:val="24"/>
        </w:rPr>
        <w:t>四、时间期限</w:t>
      </w:r>
    </w:p>
    <w:p>
      <w:pPr>
        <w:rPr>
          <w:rFonts w:ascii="宋体" w:hAnsi="宋体" w:cs="仿宋"/>
          <w:spacing w:val="3"/>
          <w:sz w:val="24"/>
        </w:rPr>
      </w:pPr>
      <w:r>
        <w:rPr>
          <w:rFonts w:hint="eastAsia" w:ascii="宋体" w:hAnsi="宋体" w:cs="仿宋"/>
          <w:spacing w:val="3"/>
          <w:sz w:val="24"/>
        </w:rPr>
        <w:t>2个月内，完成验收取得备案。</w:t>
      </w:r>
    </w:p>
    <w:p>
      <w:pPr>
        <w:rPr>
          <w:rFonts w:hint="default" w:ascii="仿宋_GB2312" w:hAnsi="宋体" w:eastAsia="仿宋_GB2312" w:cs="仿宋_GB2312"/>
          <w:color w:val="000000"/>
          <w:kern w:val="0"/>
          <w:sz w:val="28"/>
          <w:szCs w:val="28"/>
          <w:lang w:val="en-US" w:eastAsia="zh-CN" w:bidi="ar"/>
        </w:rPr>
      </w:pPr>
      <w:r>
        <w:rPr>
          <w:rFonts w:hint="default" w:ascii="仿宋_GB2312" w:hAnsi="宋体" w:eastAsia="仿宋_GB2312" w:cs="仿宋_GB2312"/>
          <w:color w:val="000000"/>
          <w:kern w:val="0"/>
          <w:sz w:val="28"/>
          <w:szCs w:val="28"/>
          <w:lang w:val="en-US" w:eastAsia="zh-CN" w:bidi="ar"/>
        </w:rPr>
        <w:br w:type="page"/>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14A3F"/>
    <w:multiLevelType w:val="multilevel"/>
    <w:tmpl w:val="31414A3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kMWZiNzFkZTMyNTE0Y2FmY2NmODc1NGM2MThjMzQifQ=="/>
  </w:docVars>
  <w:rsids>
    <w:rsidRoot w:val="00EB1179"/>
    <w:rsid w:val="00064BAB"/>
    <w:rsid w:val="001B045D"/>
    <w:rsid w:val="00206150"/>
    <w:rsid w:val="002B000C"/>
    <w:rsid w:val="002D0C40"/>
    <w:rsid w:val="002F533D"/>
    <w:rsid w:val="003C0381"/>
    <w:rsid w:val="003C7D14"/>
    <w:rsid w:val="003E65FB"/>
    <w:rsid w:val="003F68BD"/>
    <w:rsid w:val="005E5B60"/>
    <w:rsid w:val="008615C0"/>
    <w:rsid w:val="0086448A"/>
    <w:rsid w:val="00882F62"/>
    <w:rsid w:val="0091539F"/>
    <w:rsid w:val="00A96D1E"/>
    <w:rsid w:val="00D76D7A"/>
    <w:rsid w:val="00DB7BC5"/>
    <w:rsid w:val="00E65C3E"/>
    <w:rsid w:val="00E97466"/>
    <w:rsid w:val="00EA033C"/>
    <w:rsid w:val="00EB1179"/>
    <w:rsid w:val="011E025E"/>
    <w:rsid w:val="06DC0977"/>
    <w:rsid w:val="076525EC"/>
    <w:rsid w:val="0A33163C"/>
    <w:rsid w:val="115832F0"/>
    <w:rsid w:val="1692515E"/>
    <w:rsid w:val="184B7D68"/>
    <w:rsid w:val="1CEB2552"/>
    <w:rsid w:val="1D532BBD"/>
    <w:rsid w:val="22145011"/>
    <w:rsid w:val="23CF664C"/>
    <w:rsid w:val="24EE5392"/>
    <w:rsid w:val="256C5FFD"/>
    <w:rsid w:val="27194E78"/>
    <w:rsid w:val="289E3886"/>
    <w:rsid w:val="2B43562A"/>
    <w:rsid w:val="311B2E35"/>
    <w:rsid w:val="36D96837"/>
    <w:rsid w:val="3C366758"/>
    <w:rsid w:val="40DB687A"/>
    <w:rsid w:val="49DC3DB7"/>
    <w:rsid w:val="4A9E0C47"/>
    <w:rsid w:val="4BFE1DC3"/>
    <w:rsid w:val="50A45161"/>
    <w:rsid w:val="578F1BEC"/>
    <w:rsid w:val="58E82C2F"/>
    <w:rsid w:val="5A6B4352"/>
    <w:rsid w:val="5C8B5AFE"/>
    <w:rsid w:val="61220761"/>
    <w:rsid w:val="61AF2F50"/>
    <w:rsid w:val="650367F9"/>
    <w:rsid w:val="67862CCA"/>
    <w:rsid w:val="6E35060B"/>
    <w:rsid w:val="73CB6FFA"/>
    <w:rsid w:val="745E7BBF"/>
    <w:rsid w:val="7691545E"/>
    <w:rsid w:val="79476BE6"/>
    <w:rsid w:val="7A1A5DB8"/>
    <w:rsid w:val="7CB94EAF"/>
    <w:rsid w:val="FF3EADC5"/>
    <w:rsid w:val="FF7A5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5" w:lineRule="auto"/>
      <w:jc w:val="left"/>
      <w:outlineLvl w:val="2"/>
    </w:pPr>
    <w:rPr>
      <w:rFonts w:cs="宋体"/>
      <w:b/>
      <w:bCs/>
      <w:kern w:val="0"/>
      <w:sz w:val="32"/>
      <w:szCs w:val="32"/>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Body Text Indent"/>
    <w:basedOn w:val="1"/>
    <w:next w:val="7"/>
    <w:qFormat/>
    <w:uiPriority w:val="0"/>
    <w:pPr>
      <w:widowControl/>
      <w:spacing w:before="100" w:beforeAutospacing="1" w:after="100" w:afterAutospacing="1"/>
      <w:jc w:val="left"/>
    </w:pPr>
    <w:rPr>
      <w:rFonts w:ascii="宋体" w:hAnsi="宋体"/>
      <w:kern w:val="0"/>
      <w:sz w:val="24"/>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alloon Text"/>
    <w:basedOn w:val="1"/>
    <w:link w:val="15"/>
    <w:qFormat/>
    <w:uiPriority w:val="0"/>
    <w:rPr>
      <w:sz w:val="18"/>
      <w:szCs w:val="18"/>
    </w:rPr>
  </w:style>
  <w:style w:type="paragraph" w:styleId="9">
    <w:name w:val="footer"/>
    <w:basedOn w:val="1"/>
    <w:link w:val="17"/>
    <w:unhideWhenUsed/>
    <w:qFormat/>
    <w:uiPriority w:val="0"/>
    <w:pPr>
      <w:tabs>
        <w:tab w:val="center" w:pos="4153"/>
        <w:tab w:val="right" w:pos="8306"/>
      </w:tabs>
      <w:snapToGrid w:val="0"/>
      <w:jc w:val="left"/>
    </w:pPr>
    <w:rPr>
      <w:sz w:val="18"/>
      <w:szCs w:val="18"/>
    </w:rPr>
  </w:style>
  <w:style w:type="paragraph" w:styleId="10">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Normal Indent1"/>
    <w:basedOn w:val="1"/>
    <w:qFormat/>
    <w:uiPriority w:val="0"/>
    <w:pPr>
      <w:widowControl/>
      <w:spacing w:line="360" w:lineRule="auto"/>
      <w:ind w:firstLine="420"/>
      <w:jc w:val="left"/>
    </w:pPr>
    <w:rPr>
      <w:rFonts w:ascii="宋体"/>
      <w:kern w:val="0"/>
      <w:sz w:val="20"/>
    </w:rPr>
  </w:style>
  <w:style w:type="character" w:customStyle="1" w:styleId="15">
    <w:name w:val="批注框文本 Char"/>
    <w:basedOn w:val="13"/>
    <w:link w:val="8"/>
    <w:qFormat/>
    <w:uiPriority w:val="0"/>
    <w:rPr>
      <w:rFonts w:asciiTheme="minorHAnsi" w:hAnsiTheme="minorHAnsi" w:eastAsiaTheme="minorEastAsia" w:cstheme="minorBidi"/>
      <w:kern w:val="2"/>
      <w:sz w:val="18"/>
      <w:szCs w:val="18"/>
    </w:rPr>
  </w:style>
  <w:style w:type="character" w:customStyle="1" w:styleId="16">
    <w:name w:val="页眉 Char"/>
    <w:basedOn w:val="13"/>
    <w:link w:val="7"/>
    <w:qFormat/>
    <w:uiPriority w:val="0"/>
    <w:rPr>
      <w:rFonts w:asciiTheme="minorHAnsi" w:hAnsiTheme="minorHAnsi" w:eastAsiaTheme="minorEastAsia" w:cstheme="minorBidi"/>
      <w:kern w:val="2"/>
      <w:sz w:val="18"/>
      <w:szCs w:val="18"/>
    </w:rPr>
  </w:style>
  <w:style w:type="character" w:customStyle="1" w:styleId="17">
    <w:name w:val="页脚 Char"/>
    <w:basedOn w:val="13"/>
    <w:link w:val="9"/>
    <w:qFormat/>
    <w:uiPriority w:val="0"/>
    <w:rPr>
      <w:rFonts w:asciiTheme="minorHAnsi" w:hAnsiTheme="minorHAnsi" w:eastAsiaTheme="minorEastAsia" w:cstheme="minorBidi"/>
      <w:kern w:val="2"/>
      <w:sz w:val="18"/>
      <w:szCs w:val="18"/>
    </w:rPr>
  </w:style>
  <w:style w:type="paragraph" w:styleId="18">
    <w:name w:val="List Paragraph"/>
    <w:basedOn w:val="1"/>
    <w:qFormat/>
    <w:uiPriority w:val="99"/>
    <w:pPr>
      <w:ind w:firstLine="420" w:firstLineChars="200"/>
    </w:pPr>
  </w:style>
  <w:style w:type="paragraph" w:customStyle="1" w:styleId="19">
    <w:name w:val="样式 正文文本缩进 + 行距: 1.5 倍行距"/>
    <w:basedOn w:val="6"/>
    <w:qFormat/>
    <w:uiPriority w:val="0"/>
    <w:pPr>
      <w:tabs>
        <w:tab w:val="left" w:pos="8607"/>
      </w:tabs>
      <w:spacing w:after="0"/>
      <w:ind w:firstLine="560" w:firstLineChars="200"/>
    </w:pPr>
    <w:rPr>
      <w:rFonts w:ascii="Times New Roman" w:hAnsi="Times New Roman" w:eastAsia="宋体" w:cs="宋体"/>
      <w:b/>
      <w:bCs/>
      <w:sz w:val="28"/>
      <w:szCs w:val="20"/>
    </w:rPr>
  </w:style>
  <w:style w:type="paragraph" w:customStyle="1" w:styleId="20">
    <w:name w:val="正文_13"/>
    <w:qFormat/>
    <w:uiPriority w:val="0"/>
    <w:pPr>
      <w:widowControl w:val="0"/>
      <w:jc w:val="both"/>
    </w:pPr>
    <w:rPr>
      <w:rFonts w:ascii="Calibri" w:hAnsi="Calibri" w:eastAsia="宋体" w:cs="Times New Roman"/>
      <w:kern w:val="2"/>
      <w:sz w:val="21"/>
      <w:lang w:val="en-US" w:eastAsia="zh-CN" w:bidi="ar-SA"/>
    </w:rPr>
  </w:style>
  <w:style w:type="character" w:customStyle="1" w:styleId="21">
    <w:name w:val="标题 1 Char"/>
    <w:basedOn w:val="13"/>
    <w:link w:val="2"/>
    <w:qFormat/>
    <w:uiPriority w:val="9"/>
    <w:rPr>
      <w:b/>
      <w:bCs/>
      <w:kern w:val="44"/>
      <w:sz w:val="44"/>
      <w:szCs w:val="44"/>
    </w:rPr>
  </w:style>
  <w:style w:type="paragraph" w:customStyle="1" w:styleId="22">
    <w:name w:val="样式 黑色 行距: 最小值 26 磅"/>
    <w:basedOn w:val="1"/>
    <w:qFormat/>
    <w:uiPriority w:val="0"/>
    <w:pPr>
      <w:ind w:firstLine="200" w:firstLineChars="200"/>
      <w:jc w:val="left"/>
    </w:pPr>
    <w:rPr>
      <w:rFonts w:eastAsia="楷体_GB2312" w:cs="宋体"/>
      <w:color w:val="000000"/>
      <w:spacing w:val="6"/>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3462</Words>
  <Characters>4329</Characters>
  <Lines>19</Lines>
  <Paragraphs>5</Paragraphs>
  <TotalTime>0</TotalTime>
  <ScaleCrop>false</ScaleCrop>
  <LinksUpToDate>false</LinksUpToDate>
  <CharactersWithSpaces>4444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2024-07-17T16:34:00Z</dcterms:created>
  <dc:creator>Administrator</dc:creator>
  <cp:lastModifiedBy>user</cp:lastModifiedBy>
  <cp:lastPrinted>2021-09-15T15:06:00Z</cp:lastPrinted>
  <dcterms:modified xsi:type="dcterms:W3CDTF">2025-09-28T15:26:00Z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FFE72883F9CC49F4968E3042DBD2B74B_13</vt:lpwstr>
  </property>
  <property fmtid="{D5CDD505-2E9C-101B-9397-08002B2CF9AE}" pid="4" name="KSOTemplateDocerSaveRecord">
    <vt:lpwstr>eyJoZGlkIjoiNmQ4MDIzMTI3NzRmZDMxMDViMTdjNDQ0NDUwNTRmM2MiLCJ1c2VySWQiOiI0MzkzNDUxODIifQ==</vt:lpwstr>
  </property>
</Properties>
</file>