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15D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b/>
          <w:bCs/>
          <w:sz w:val="44"/>
          <w:szCs w:val="44"/>
        </w:rPr>
      </w:pPr>
      <w:r>
        <w:rPr>
          <w:rFonts w:hint="default" w:ascii="Times New Roman" w:hAnsi="Times New Roman" w:eastAsia="仿宋" w:cs="Times New Roman"/>
          <w:b/>
          <w:bCs/>
          <w:sz w:val="44"/>
          <w:szCs w:val="44"/>
        </w:rPr>
        <w:t>安宁市温泉街道龙山冶金熔剂矿矿山生态修复项目环境监理监测方案</w:t>
      </w:r>
    </w:p>
    <w:p w14:paraId="555734A5">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 基本信息</w:t>
      </w:r>
    </w:p>
    <w:p w14:paraId="293F67CC">
      <w:pPr>
        <w:adjustRightInd w:val="0"/>
        <w:snapToGrid w:val="0"/>
        <w:spacing w:line="360" w:lineRule="auto"/>
        <w:ind w:firstLine="562" w:firstLineChars="200"/>
        <w:rPr>
          <w:rFonts w:ascii="Times New Roman" w:hAnsi="Times New Roman" w:eastAsia="仿宋_GB2312"/>
          <w:b w:val="0"/>
          <w:bCs/>
          <w:color w:val="000000"/>
          <w:sz w:val="28"/>
          <w:szCs w:val="28"/>
        </w:rPr>
      </w:pPr>
      <w:r>
        <w:rPr>
          <w:rFonts w:ascii="Times New Roman" w:hAnsi="Times New Roman" w:eastAsia="仿宋_GB2312"/>
          <w:b/>
          <w:color w:val="000000"/>
          <w:sz w:val="28"/>
          <w:szCs w:val="28"/>
        </w:rPr>
        <w:t>委托单位：</w:t>
      </w:r>
      <w:r>
        <w:rPr>
          <w:rFonts w:ascii="Times New Roman" w:hAnsi="Times New Roman" w:eastAsia="仿宋_GB2312"/>
          <w:b w:val="0"/>
          <w:bCs/>
          <w:color w:val="000000"/>
          <w:sz w:val="28"/>
          <w:szCs w:val="28"/>
        </w:rPr>
        <w:t>昆明市生态环境工程评估中心（昆明市生态环境保护技术应用中心）</w:t>
      </w:r>
    </w:p>
    <w:p w14:paraId="6AF48B1F">
      <w:pPr>
        <w:adjustRightInd w:val="0"/>
        <w:snapToGrid w:val="0"/>
        <w:spacing w:line="360" w:lineRule="auto"/>
        <w:ind w:firstLine="562" w:firstLineChars="200"/>
        <w:rPr>
          <w:rFonts w:hint="default" w:ascii="Times New Roman" w:hAnsi="Times New Roman" w:eastAsia="仿宋_GB2312"/>
          <w:b w:val="0"/>
          <w:bCs/>
          <w:color w:val="000000"/>
          <w:sz w:val="28"/>
          <w:szCs w:val="28"/>
          <w:lang w:val="en-US" w:eastAsia="zh-CN"/>
        </w:rPr>
      </w:pPr>
      <w:r>
        <w:rPr>
          <w:rFonts w:hint="eastAsia" w:ascii="Times New Roman" w:hAnsi="Times New Roman" w:eastAsia="仿宋_GB2312"/>
          <w:b/>
          <w:bCs w:val="0"/>
          <w:color w:val="000000"/>
          <w:sz w:val="28"/>
          <w:szCs w:val="28"/>
          <w:lang w:val="en-US" w:eastAsia="zh-CN"/>
        </w:rPr>
        <w:t>建设单位：</w:t>
      </w:r>
      <w:r>
        <w:rPr>
          <w:rFonts w:hint="eastAsia" w:ascii="Times New Roman" w:hAnsi="Times New Roman" w:eastAsia="仿宋_GB2312"/>
          <w:b w:val="0"/>
          <w:bCs/>
          <w:color w:val="000000"/>
          <w:sz w:val="28"/>
          <w:szCs w:val="28"/>
          <w:lang w:val="en-US" w:eastAsia="zh-CN"/>
        </w:rPr>
        <w:t>安宁兴浩贸易有限公司</w:t>
      </w:r>
    </w:p>
    <w:p w14:paraId="2A141D2A">
      <w:pPr>
        <w:adjustRightInd w:val="0"/>
        <w:snapToGrid w:val="0"/>
        <w:spacing w:line="360" w:lineRule="auto"/>
        <w:ind w:firstLine="562" w:firstLineChars="200"/>
        <w:rPr>
          <w:rFonts w:ascii="Times New Roman" w:hAnsi="Times New Roman" w:eastAsia="仿宋_GB2312"/>
          <w:b w:val="0"/>
          <w:bCs/>
          <w:color w:val="000000"/>
          <w:sz w:val="28"/>
          <w:szCs w:val="28"/>
        </w:rPr>
      </w:pPr>
      <w:r>
        <w:rPr>
          <w:rFonts w:ascii="Times New Roman" w:hAnsi="Times New Roman" w:eastAsia="仿宋_GB2312"/>
          <w:b/>
          <w:color w:val="000000"/>
          <w:sz w:val="28"/>
          <w:szCs w:val="28"/>
        </w:rPr>
        <w:t>项目名称：</w:t>
      </w:r>
      <w:r>
        <w:rPr>
          <w:rFonts w:hint="eastAsia" w:ascii="Times New Roman" w:hAnsi="Times New Roman" w:eastAsia="仿宋_GB2312"/>
          <w:b w:val="0"/>
          <w:bCs/>
          <w:color w:val="000000"/>
          <w:sz w:val="28"/>
          <w:szCs w:val="28"/>
        </w:rPr>
        <w:t>安宁市温泉街道龙山冶金熔剂矿矿山生态修复项目</w:t>
      </w:r>
      <w:r>
        <w:rPr>
          <w:rFonts w:ascii="Times New Roman" w:hAnsi="Times New Roman" w:eastAsia="仿宋_GB2312"/>
          <w:b w:val="0"/>
          <w:bCs/>
          <w:color w:val="000000"/>
          <w:sz w:val="28"/>
          <w:szCs w:val="28"/>
        </w:rPr>
        <w:t>环境监理施工期监测</w:t>
      </w:r>
    </w:p>
    <w:p w14:paraId="10A63D26">
      <w:pPr>
        <w:adjustRightInd w:val="0"/>
        <w:snapToGrid w:val="0"/>
        <w:spacing w:line="360" w:lineRule="auto"/>
        <w:ind w:firstLine="562" w:firstLineChars="200"/>
        <w:rPr>
          <w:rFonts w:hint="default" w:ascii="Times New Roman" w:hAnsi="Times New Roman" w:eastAsia="仿宋_GB2312"/>
          <w:b w:val="0"/>
          <w:bCs/>
          <w:color w:val="000000"/>
          <w:sz w:val="28"/>
          <w:szCs w:val="28"/>
          <w:lang w:val="en-US" w:eastAsia="zh-CN"/>
        </w:rPr>
      </w:pPr>
      <w:r>
        <w:rPr>
          <w:rFonts w:hint="eastAsia" w:ascii="Times New Roman" w:hAnsi="Times New Roman" w:eastAsia="仿宋_GB2312"/>
          <w:b/>
          <w:bCs w:val="0"/>
          <w:color w:val="000000"/>
          <w:sz w:val="28"/>
          <w:szCs w:val="28"/>
          <w:lang w:val="en-US" w:eastAsia="zh-CN"/>
        </w:rPr>
        <w:t>项目地点：</w:t>
      </w:r>
      <w:r>
        <w:rPr>
          <w:rFonts w:hint="eastAsia" w:ascii="Times New Roman" w:hAnsi="Times New Roman" w:eastAsia="仿宋"/>
          <w:color w:val="000000"/>
          <w:sz w:val="28"/>
          <w:szCs w:val="28"/>
          <w:highlight w:val="none"/>
        </w:rPr>
        <w:t>安宁市温泉街道羊角社区居委会</w:t>
      </w:r>
      <w:r>
        <w:rPr>
          <w:rFonts w:hint="eastAsia" w:ascii="Times New Roman" w:hAnsi="Times New Roman" w:eastAsia="仿宋"/>
          <w:color w:val="000000"/>
          <w:sz w:val="28"/>
          <w:szCs w:val="28"/>
          <w:highlight w:val="none"/>
          <w:lang w:eastAsia="zh-CN"/>
        </w:rPr>
        <w:t>，</w:t>
      </w:r>
      <w:r>
        <w:rPr>
          <w:rFonts w:hint="eastAsia" w:ascii="Times New Roman" w:hAnsi="Times New Roman" w:eastAsia="仿宋"/>
          <w:color w:val="000000"/>
          <w:sz w:val="28"/>
          <w:szCs w:val="28"/>
          <w:highlight w:val="none"/>
        </w:rPr>
        <w:t>中心地理坐标</w:t>
      </w:r>
      <w:r>
        <w:rPr>
          <w:rFonts w:hint="eastAsia" w:ascii="Times New Roman" w:hAnsi="Times New Roman" w:eastAsia="仿宋"/>
          <w:color w:val="000000"/>
          <w:sz w:val="28"/>
          <w:szCs w:val="28"/>
          <w:highlight w:val="none"/>
          <w:lang w:val="en-US" w:eastAsia="zh-CN"/>
        </w:rPr>
        <w:t>为</w:t>
      </w:r>
      <w:r>
        <w:rPr>
          <w:rFonts w:hint="eastAsia" w:ascii="Times New Roman" w:hAnsi="Times New Roman" w:eastAsia="仿宋"/>
          <w:color w:val="000000"/>
          <w:sz w:val="28"/>
          <w:szCs w:val="28"/>
          <w:highlight w:val="none"/>
        </w:rPr>
        <w:t>东经 102°26′5.652″</w:t>
      </w:r>
      <w:r>
        <w:rPr>
          <w:rFonts w:hint="eastAsia" w:ascii="Times New Roman" w:hAnsi="Times New Roman" w:eastAsia="仿宋"/>
          <w:color w:val="000000"/>
          <w:sz w:val="28"/>
          <w:szCs w:val="28"/>
          <w:highlight w:val="none"/>
          <w:lang w:eastAsia="zh-CN"/>
        </w:rPr>
        <w:t>、</w:t>
      </w:r>
      <w:r>
        <w:rPr>
          <w:rFonts w:hint="eastAsia" w:ascii="Times New Roman" w:hAnsi="Times New Roman" w:eastAsia="仿宋"/>
          <w:color w:val="000000"/>
          <w:sz w:val="28"/>
          <w:szCs w:val="28"/>
          <w:highlight w:val="none"/>
        </w:rPr>
        <w:t>北纬 24°56′30.504″</w:t>
      </w:r>
    </w:p>
    <w:p w14:paraId="70B1760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b/>
          <w:bCs/>
          <w:color w:val="000000"/>
          <w:sz w:val="28"/>
          <w:szCs w:val="28"/>
          <w:highlight w:val="none"/>
        </w:rPr>
        <w:t>生态修复目标：</w:t>
      </w:r>
      <w:r>
        <w:rPr>
          <w:rFonts w:hint="default" w:ascii="Times New Roman" w:hAnsi="Times New Roman" w:eastAsia="仿宋" w:cs="Times New Roman"/>
          <w:color w:val="000000"/>
          <w:sz w:val="28"/>
          <w:szCs w:val="28"/>
          <w:highlight w:val="none"/>
        </w:rPr>
        <w:t>修复历史遗留矿山1座，消除图斑6个，修复治理面积22.3217hm</w:t>
      </w:r>
      <w:r>
        <w:rPr>
          <w:rFonts w:hint="default" w:ascii="Times New Roman" w:hAnsi="Times New Roman" w:eastAsia="仿宋" w:cs="Times New Roman"/>
          <w:color w:val="000000"/>
          <w:sz w:val="28"/>
          <w:szCs w:val="28"/>
          <w:highlight w:val="none"/>
          <w:vertAlign w:val="superscript"/>
        </w:rPr>
        <w:t>2</w:t>
      </w:r>
      <w:r>
        <w:rPr>
          <w:rFonts w:hint="default" w:ascii="Times New Roman" w:hAnsi="Times New Roman" w:eastAsia="仿宋" w:cs="Times New Roman"/>
          <w:color w:val="000000"/>
          <w:sz w:val="28"/>
          <w:szCs w:val="28"/>
          <w:highlight w:val="none"/>
          <w:vertAlign w:val="baseline"/>
          <w:lang w:eastAsia="zh-CN"/>
        </w:rPr>
        <w:t>（</w:t>
      </w:r>
      <w:r>
        <w:rPr>
          <w:rFonts w:hint="default" w:ascii="Times New Roman" w:hAnsi="Times New Roman" w:eastAsia="仿宋" w:cs="Times New Roman"/>
          <w:color w:val="000000"/>
          <w:sz w:val="28"/>
          <w:szCs w:val="28"/>
          <w:highlight w:val="none"/>
          <w:vertAlign w:val="baseline"/>
          <w:lang w:val="en-US" w:eastAsia="zh-CN"/>
        </w:rPr>
        <w:t>2片区</w:t>
      </w:r>
      <w:r>
        <w:rPr>
          <w:rFonts w:hint="default" w:ascii="Times New Roman" w:hAnsi="Times New Roman" w:eastAsia="仿宋" w:cs="Times New Roman"/>
          <w:color w:val="000000"/>
          <w:sz w:val="28"/>
          <w:szCs w:val="28"/>
          <w:highlight w:val="none"/>
          <w:vertAlign w:val="baseline"/>
          <w:lang w:eastAsia="zh-CN"/>
        </w:rPr>
        <w:t>）</w:t>
      </w:r>
      <w:r>
        <w:rPr>
          <w:rFonts w:hint="default" w:ascii="Times New Roman" w:hAnsi="Times New Roman" w:eastAsia="仿宋" w:cs="Times New Roman"/>
          <w:color w:val="000000"/>
          <w:sz w:val="28"/>
          <w:szCs w:val="28"/>
          <w:highlight w:val="none"/>
        </w:rPr>
        <w:t>，转型利用面积4.8473hm</w:t>
      </w:r>
      <w:r>
        <w:rPr>
          <w:rFonts w:hint="default" w:ascii="Times New Roman" w:hAnsi="Times New Roman" w:eastAsia="仿宋" w:cs="Times New Roman"/>
          <w:color w:val="000000"/>
          <w:sz w:val="28"/>
          <w:szCs w:val="28"/>
          <w:highlight w:val="none"/>
          <w:vertAlign w:val="superscript"/>
        </w:rPr>
        <w:t>2</w:t>
      </w:r>
      <w:r>
        <w:rPr>
          <w:rFonts w:hint="default" w:ascii="Times New Roman" w:hAnsi="Times New Roman" w:eastAsia="仿宋" w:cs="Times New Roman"/>
          <w:color w:val="000000"/>
          <w:sz w:val="28"/>
          <w:szCs w:val="28"/>
          <w:highlight w:val="none"/>
          <w:vertAlign w:val="baseline"/>
          <w:lang w:eastAsia="zh-CN"/>
        </w:rPr>
        <w:t>（</w:t>
      </w:r>
      <w:r>
        <w:rPr>
          <w:rFonts w:hint="default" w:ascii="Times New Roman" w:hAnsi="Times New Roman" w:eastAsia="仿宋" w:cs="Times New Roman"/>
          <w:color w:val="000000"/>
          <w:sz w:val="28"/>
          <w:szCs w:val="28"/>
          <w:highlight w:val="none"/>
          <w:vertAlign w:val="baseline"/>
          <w:lang w:val="en-US" w:eastAsia="zh-CN"/>
        </w:rPr>
        <w:t>1片区和3片区国有建设用地，1片区面积为1.77hm</w:t>
      </w:r>
      <w:r>
        <w:rPr>
          <w:rFonts w:hint="default" w:ascii="Times New Roman" w:hAnsi="Times New Roman" w:eastAsia="仿宋" w:cs="Times New Roman"/>
          <w:color w:val="000000"/>
          <w:sz w:val="28"/>
          <w:szCs w:val="28"/>
          <w:highlight w:val="none"/>
          <w:vertAlign w:val="superscript"/>
        </w:rPr>
        <w:t>2</w:t>
      </w:r>
      <w:r>
        <w:rPr>
          <w:rFonts w:hint="default" w:ascii="Times New Roman" w:hAnsi="Times New Roman" w:eastAsia="仿宋" w:cs="Times New Roman"/>
          <w:color w:val="000000"/>
          <w:sz w:val="28"/>
          <w:szCs w:val="28"/>
          <w:highlight w:val="none"/>
          <w:vertAlign w:val="baseline"/>
          <w:lang w:eastAsia="zh-CN"/>
        </w:rPr>
        <w:t>）</w:t>
      </w:r>
      <w:r>
        <w:rPr>
          <w:rFonts w:hint="eastAsia" w:ascii="Times New Roman" w:hAnsi="Times New Roman" w:eastAsia="仿宋" w:cs="Times New Roman"/>
          <w:color w:val="000000"/>
          <w:sz w:val="28"/>
          <w:szCs w:val="28"/>
          <w:highlight w:val="none"/>
          <w:lang w:eastAsia="zh-CN"/>
        </w:rPr>
        <w:t>；</w:t>
      </w:r>
      <w:r>
        <w:rPr>
          <w:rFonts w:hint="default" w:ascii="Times New Roman" w:hAnsi="Times New Roman" w:eastAsia="仿宋" w:cs="Times New Roman"/>
          <w:color w:val="000000"/>
          <w:sz w:val="28"/>
          <w:szCs w:val="28"/>
          <w:highlight w:val="none"/>
        </w:rPr>
        <w:t>回填土14.2万m</w:t>
      </w:r>
      <w:r>
        <w:rPr>
          <w:rFonts w:hint="default" w:ascii="Times New Roman" w:hAnsi="Times New Roman" w:eastAsia="仿宋" w:cs="Times New Roman"/>
          <w:color w:val="000000"/>
          <w:sz w:val="28"/>
          <w:szCs w:val="28"/>
          <w:highlight w:val="none"/>
          <w:vertAlign w:val="superscript"/>
        </w:rPr>
        <w:t>3</w:t>
      </w:r>
      <w:r>
        <w:rPr>
          <w:rFonts w:hint="default" w:ascii="Times New Roman" w:hAnsi="Times New Roman" w:eastAsia="仿宋" w:cs="Times New Roman"/>
          <w:color w:val="000000"/>
          <w:sz w:val="28"/>
          <w:szCs w:val="28"/>
          <w:highlight w:val="none"/>
        </w:rPr>
        <w:t>（其中耕植土7万m</w:t>
      </w:r>
      <w:r>
        <w:rPr>
          <w:rFonts w:hint="default" w:ascii="Times New Roman" w:hAnsi="Times New Roman" w:eastAsia="仿宋" w:cs="Times New Roman"/>
          <w:color w:val="000000"/>
          <w:sz w:val="28"/>
          <w:szCs w:val="28"/>
          <w:highlight w:val="none"/>
          <w:vertAlign w:val="superscript"/>
        </w:rPr>
        <w:t>3</w:t>
      </w:r>
      <w:r>
        <w:rPr>
          <w:rFonts w:hint="default" w:ascii="Times New Roman" w:hAnsi="Times New Roman" w:eastAsia="仿宋" w:cs="Times New Roman"/>
          <w:color w:val="000000"/>
          <w:sz w:val="28"/>
          <w:szCs w:val="28"/>
          <w:highlight w:val="none"/>
        </w:rPr>
        <w:t>，黏土衬层回填7.2万m</w:t>
      </w:r>
      <w:r>
        <w:rPr>
          <w:rFonts w:hint="default" w:ascii="Times New Roman" w:hAnsi="Times New Roman" w:eastAsia="仿宋" w:cs="Times New Roman"/>
          <w:color w:val="000000"/>
          <w:sz w:val="28"/>
          <w:szCs w:val="28"/>
          <w:highlight w:val="none"/>
          <w:vertAlign w:val="superscript"/>
        </w:rPr>
        <w:t>3</w:t>
      </w:r>
      <w:r>
        <w:rPr>
          <w:rFonts w:hint="default" w:ascii="Times New Roman" w:hAnsi="Times New Roman" w:eastAsia="仿宋" w:cs="Times New Roman"/>
          <w:color w:val="000000"/>
          <w:sz w:val="28"/>
          <w:szCs w:val="28"/>
          <w:highlight w:val="none"/>
          <w:vertAlign w:val="baseline"/>
          <w:lang w:eastAsia="zh-CN"/>
        </w:rPr>
        <w:t>）</w:t>
      </w:r>
      <w:r>
        <w:rPr>
          <w:rFonts w:hint="default" w:ascii="Times New Roman" w:hAnsi="Times New Roman" w:eastAsia="仿宋" w:cs="Times New Roman"/>
          <w:color w:val="000000"/>
          <w:sz w:val="28"/>
          <w:szCs w:val="28"/>
          <w:highlight w:val="none"/>
          <w:vertAlign w:val="baseline"/>
          <w:lang w:val="en-US" w:eastAsia="zh-CN"/>
        </w:rPr>
        <w:t>，回填</w:t>
      </w:r>
      <w:r>
        <w:rPr>
          <w:rFonts w:hint="default" w:ascii="Times New Roman" w:hAnsi="Times New Roman" w:eastAsia="仿宋" w:cs="Times New Roman"/>
          <w:color w:val="000000"/>
          <w:sz w:val="28"/>
          <w:szCs w:val="28"/>
          <w:highlight w:val="none"/>
        </w:rPr>
        <w:t>无害化处理磷尾矿</w:t>
      </w:r>
      <w:r>
        <w:rPr>
          <w:rFonts w:hint="default" w:ascii="Times New Roman" w:hAnsi="Times New Roman" w:eastAsia="仿宋" w:cs="Times New Roman"/>
          <w:color w:val="000000"/>
          <w:sz w:val="28"/>
          <w:szCs w:val="28"/>
          <w:highlight w:val="none"/>
          <w:lang w:val="en-US" w:eastAsia="zh-CN"/>
        </w:rPr>
        <w:t>约</w:t>
      </w:r>
      <w:r>
        <w:rPr>
          <w:rFonts w:hint="default" w:ascii="Times New Roman" w:hAnsi="Times New Roman" w:eastAsia="仿宋" w:cs="Times New Roman"/>
          <w:color w:val="000000"/>
          <w:sz w:val="28"/>
          <w:szCs w:val="28"/>
          <w:highlight w:val="none"/>
        </w:rPr>
        <w:t>31.8072万m</w:t>
      </w:r>
      <w:r>
        <w:rPr>
          <w:rFonts w:hint="default" w:ascii="Times New Roman" w:hAnsi="Times New Roman" w:eastAsia="仿宋" w:cs="Times New Roman"/>
          <w:color w:val="000000"/>
          <w:sz w:val="28"/>
          <w:szCs w:val="28"/>
          <w:highlight w:val="none"/>
          <w:vertAlign w:val="superscript"/>
        </w:rPr>
        <w:t>3</w:t>
      </w:r>
      <w:r>
        <w:rPr>
          <w:rFonts w:hint="default" w:ascii="Times New Roman" w:hAnsi="Times New Roman" w:eastAsia="仿宋" w:cs="Times New Roman"/>
          <w:color w:val="000000"/>
          <w:sz w:val="28"/>
          <w:szCs w:val="28"/>
          <w:highlight w:val="none"/>
          <w:vertAlign w:val="baseline"/>
          <w:lang w:eastAsia="zh-CN"/>
        </w:rPr>
        <w:t>（</w:t>
      </w:r>
      <w:r>
        <w:rPr>
          <w:rFonts w:hint="default" w:ascii="Times New Roman" w:hAnsi="Times New Roman" w:eastAsia="仿宋" w:cs="Times New Roman"/>
          <w:color w:val="000000"/>
          <w:sz w:val="28"/>
          <w:szCs w:val="28"/>
          <w:highlight w:val="none"/>
          <w:vertAlign w:val="baseline"/>
          <w:lang w:val="en-US" w:eastAsia="zh-CN"/>
        </w:rPr>
        <w:t>65.2016万吨</w:t>
      </w:r>
      <w:r>
        <w:rPr>
          <w:rFonts w:hint="default" w:ascii="Times New Roman" w:hAnsi="Times New Roman" w:eastAsia="仿宋" w:cs="Times New Roman"/>
          <w:color w:val="000000"/>
          <w:sz w:val="28"/>
          <w:szCs w:val="28"/>
          <w:highlight w:val="none"/>
          <w:vertAlign w:val="baseline"/>
          <w:lang w:eastAsia="zh-CN"/>
        </w:rPr>
        <w:t>）</w:t>
      </w:r>
      <w:r>
        <w:rPr>
          <w:rFonts w:hint="default" w:ascii="Times New Roman" w:hAnsi="Times New Roman" w:eastAsia="仿宋" w:cs="Times New Roman"/>
          <w:color w:val="000000"/>
          <w:sz w:val="28"/>
          <w:szCs w:val="28"/>
          <w:highlight w:val="none"/>
        </w:rPr>
        <w:t>，植被恢复面积19.1163hm</w:t>
      </w:r>
      <w:r>
        <w:rPr>
          <w:rFonts w:hint="default" w:ascii="Times New Roman" w:hAnsi="Times New Roman" w:eastAsia="仿宋" w:cs="Times New Roman"/>
          <w:color w:val="000000"/>
          <w:sz w:val="28"/>
          <w:szCs w:val="28"/>
          <w:highlight w:val="none"/>
          <w:vertAlign w:val="superscript"/>
        </w:rPr>
        <w:t>2</w:t>
      </w:r>
      <w:r>
        <w:rPr>
          <w:rFonts w:hint="eastAsia" w:ascii="Times New Roman" w:hAnsi="Times New Roman" w:eastAsia="仿宋" w:cs="Times New Roman"/>
          <w:color w:val="000000"/>
          <w:sz w:val="28"/>
          <w:szCs w:val="28"/>
          <w:highlight w:val="none"/>
          <w:lang w:eastAsia="zh-CN"/>
        </w:rPr>
        <w:t>；</w:t>
      </w:r>
      <w:r>
        <w:rPr>
          <w:rFonts w:hint="default" w:ascii="Times New Roman" w:hAnsi="Times New Roman" w:eastAsia="仿宋" w:cs="Times New Roman"/>
          <w:color w:val="000000"/>
          <w:sz w:val="28"/>
          <w:szCs w:val="28"/>
          <w:highlight w:val="none"/>
        </w:rPr>
        <w:t>经修复后矿山土地为规划果园8.8793hm</w:t>
      </w:r>
      <w:r>
        <w:rPr>
          <w:rFonts w:hint="default" w:ascii="Times New Roman" w:hAnsi="Times New Roman" w:eastAsia="仿宋" w:cs="Times New Roman"/>
          <w:color w:val="000000"/>
          <w:sz w:val="28"/>
          <w:szCs w:val="28"/>
          <w:highlight w:val="none"/>
          <w:vertAlign w:val="superscript"/>
        </w:rPr>
        <w:t>2</w:t>
      </w:r>
      <w:r>
        <w:rPr>
          <w:rFonts w:hint="default" w:ascii="Times New Roman" w:hAnsi="Times New Roman" w:eastAsia="仿宋" w:cs="Times New Roman"/>
          <w:color w:val="000000"/>
          <w:sz w:val="28"/>
          <w:szCs w:val="28"/>
          <w:highlight w:val="none"/>
        </w:rPr>
        <w:t>，林地6.4362hm</w:t>
      </w:r>
      <w:r>
        <w:rPr>
          <w:rFonts w:hint="default" w:ascii="Times New Roman" w:hAnsi="Times New Roman" w:eastAsia="仿宋" w:cs="Times New Roman"/>
          <w:color w:val="000000"/>
          <w:sz w:val="28"/>
          <w:szCs w:val="28"/>
          <w:highlight w:val="none"/>
          <w:vertAlign w:val="superscript"/>
        </w:rPr>
        <w:t>2</w:t>
      </w:r>
      <w:r>
        <w:rPr>
          <w:rFonts w:hint="default" w:ascii="Times New Roman" w:hAnsi="Times New Roman" w:eastAsia="仿宋" w:cs="Times New Roman"/>
          <w:color w:val="000000"/>
          <w:sz w:val="28"/>
          <w:szCs w:val="28"/>
          <w:highlight w:val="none"/>
        </w:rPr>
        <w:t>，草地3.8007hm</w:t>
      </w:r>
      <w:r>
        <w:rPr>
          <w:rFonts w:hint="default" w:ascii="Times New Roman" w:hAnsi="Times New Roman" w:eastAsia="仿宋" w:cs="Times New Roman"/>
          <w:color w:val="000000"/>
          <w:sz w:val="28"/>
          <w:szCs w:val="28"/>
          <w:highlight w:val="none"/>
          <w:vertAlign w:val="superscript"/>
        </w:rPr>
        <w:t>2</w:t>
      </w:r>
      <w:r>
        <w:rPr>
          <w:rFonts w:hint="default" w:ascii="Times New Roman" w:hAnsi="Times New Roman" w:eastAsia="仿宋" w:cs="Times New Roman"/>
          <w:color w:val="000000"/>
          <w:sz w:val="28"/>
          <w:szCs w:val="28"/>
          <w:highlight w:val="none"/>
        </w:rPr>
        <w:t>，交通运输用地0.4889hm</w:t>
      </w:r>
      <w:r>
        <w:rPr>
          <w:rFonts w:hint="default" w:ascii="Times New Roman" w:hAnsi="Times New Roman" w:eastAsia="仿宋" w:cs="Times New Roman"/>
          <w:color w:val="000000"/>
          <w:sz w:val="28"/>
          <w:szCs w:val="28"/>
          <w:highlight w:val="none"/>
          <w:vertAlign w:val="superscript"/>
        </w:rPr>
        <w:t>2</w:t>
      </w:r>
      <w:r>
        <w:rPr>
          <w:rFonts w:hint="default" w:ascii="Times New Roman" w:hAnsi="Times New Roman" w:eastAsia="仿宋" w:cs="Times New Roman"/>
          <w:color w:val="000000"/>
          <w:sz w:val="28"/>
          <w:szCs w:val="28"/>
          <w:highlight w:val="none"/>
        </w:rPr>
        <w:t>，水域及水利设施用地0.2199hm</w:t>
      </w:r>
      <w:r>
        <w:rPr>
          <w:rFonts w:hint="default" w:ascii="Times New Roman" w:hAnsi="Times New Roman" w:eastAsia="仿宋" w:cs="Times New Roman"/>
          <w:color w:val="000000"/>
          <w:sz w:val="28"/>
          <w:szCs w:val="28"/>
          <w:highlight w:val="none"/>
          <w:vertAlign w:val="superscript"/>
        </w:rPr>
        <w:t>2</w:t>
      </w:r>
      <w:r>
        <w:rPr>
          <w:rFonts w:hint="default" w:ascii="Times New Roman" w:hAnsi="Times New Roman" w:eastAsia="仿宋" w:cs="Times New Roman"/>
          <w:color w:val="000000"/>
          <w:sz w:val="28"/>
          <w:szCs w:val="28"/>
          <w:highlight w:val="none"/>
        </w:rPr>
        <w:t>，其他土地2.4967hm</w:t>
      </w:r>
      <w:r>
        <w:rPr>
          <w:rFonts w:hint="default" w:ascii="Times New Roman" w:hAnsi="Times New Roman" w:eastAsia="仿宋" w:cs="Times New Roman"/>
          <w:color w:val="000000"/>
          <w:sz w:val="28"/>
          <w:szCs w:val="28"/>
          <w:highlight w:val="none"/>
          <w:vertAlign w:val="superscript"/>
        </w:rPr>
        <w:t>2</w:t>
      </w:r>
      <w:r>
        <w:rPr>
          <w:rFonts w:hint="default" w:ascii="Times New Roman" w:hAnsi="Times New Roman" w:eastAsia="仿宋" w:cs="Times New Roman"/>
          <w:color w:val="000000"/>
          <w:sz w:val="28"/>
          <w:szCs w:val="28"/>
          <w:highlight w:val="none"/>
        </w:rPr>
        <w:t>。修复方式：辅助再生。</w:t>
      </w:r>
    </w:p>
    <w:p w14:paraId="5B3D4CA5">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施工期监测方案</w:t>
      </w:r>
    </w:p>
    <w:p w14:paraId="7A577BA3">
      <w:pPr>
        <w:autoSpaceDE w:val="0"/>
        <w:autoSpaceDN w:val="0"/>
        <w:spacing w:line="360" w:lineRule="auto"/>
        <w:ind w:firstLine="560" w:firstLineChars="200"/>
        <w:jc w:val="left"/>
        <w:rPr>
          <w:rFonts w:ascii="Times New Roman" w:hAnsi="Times New Roman" w:eastAsia="仿宋_GB2312"/>
          <w:color w:val="000000"/>
          <w:sz w:val="28"/>
          <w:szCs w:val="28"/>
          <w:highlight w:val="none"/>
        </w:rPr>
      </w:pPr>
      <w:r>
        <w:rPr>
          <w:rFonts w:ascii="Times New Roman" w:hAnsi="Times New Roman" w:eastAsia="仿宋"/>
          <w:color w:val="000000"/>
          <w:sz w:val="28"/>
          <w:szCs w:val="28"/>
          <w:highlight w:val="none"/>
        </w:rPr>
        <w:t>根据</w:t>
      </w:r>
      <w:r>
        <w:rPr>
          <w:rFonts w:hint="eastAsia" w:ascii="Times New Roman" w:hAnsi="Times New Roman" w:eastAsia="仿宋"/>
          <w:color w:val="000000"/>
          <w:sz w:val="28"/>
          <w:szCs w:val="28"/>
          <w:highlight w:val="none"/>
        </w:rPr>
        <w:t>《安宁市温泉街道龙山冶金熔剂矿矿山生态修复项目环境影响报告表》（报批稿，2025年6月）</w:t>
      </w:r>
      <w:r>
        <w:rPr>
          <w:rFonts w:ascii="Times New Roman" w:hAnsi="Times New Roman" w:eastAsia="仿宋_GB2312"/>
          <w:color w:val="000000"/>
          <w:sz w:val="28"/>
          <w:szCs w:val="28"/>
          <w:highlight w:val="none"/>
        </w:rPr>
        <w:t>及其批复文件相关要求，制定施工期监测方案</w:t>
      </w:r>
      <w:r>
        <w:rPr>
          <w:rFonts w:hint="eastAsia" w:ascii="Times New Roman" w:hAnsi="Times New Roman" w:eastAsia="仿宋_GB2312"/>
          <w:color w:val="000000"/>
          <w:sz w:val="28"/>
          <w:szCs w:val="28"/>
          <w:highlight w:val="none"/>
          <w:lang w:val="en-US" w:eastAsia="zh-CN"/>
        </w:rPr>
        <w:t>见表2-1</w:t>
      </w:r>
      <w:r>
        <w:rPr>
          <w:rFonts w:ascii="Times New Roman" w:hAnsi="Times New Roman" w:eastAsia="仿宋_GB2312"/>
          <w:color w:val="000000"/>
          <w:sz w:val="28"/>
          <w:szCs w:val="28"/>
          <w:highlight w:val="none"/>
        </w:rPr>
        <w:t>。</w:t>
      </w:r>
    </w:p>
    <w:p w14:paraId="51677494">
      <w:pPr>
        <w:autoSpaceDE w:val="0"/>
        <w:autoSpaceDN w:val="0"/>
        <w:spacing w:line="360" w:lineRule="auto"/>
        <w:ind w:firstLine="560" w:firstLineChars="200"/>
        <w:jc w:val="left"/>
        <w:rPr>
          <w:rFonts w:ascii="Times New Roman" w:hAnsi="Times New Roman" w:eastAsia="仿宋_GB2312"/>
          <w:color w:val="000000"/>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14:paraId="4517E2F6">
      <w:pPr>
        <w:autoSpaceDE w:val="0"/>
        <w:autoSpaceDN w:val="0"/>
        <w:spacing w:line="360" w:lineRule="auto"/>
        <w:jc w:val="center"/>
        <w:rPr>
          <w:rFonts w:hint="default" w:ascii="Times New Roman" w:hAnsi="Times New Roman" w:eastAsia="仿宋_GB2312"/>
          <w:b/>
          <w:bCs/>
          <w:color w:val="000000"/>
          <w:sz w:val="24"/>
          <w:szCs w:val="24"/>
          <w:highlight w:val="none"/>
          <w:lang w:val="en-US" w:eastAsia="zh-CN"/>
        </w:rPr>
      </w:pPr>
      <w:r>
        <w:rPr>
          <w:rFonts w:hint="eastAsia" w:ascii="Times New Roman" w:hAnsi="Times New Roman" w:eastAsia="仿宋_GB2312"/>
          <w:b/>
          <w:bCs/>
          <w:color w:val="000000"/>
          <w:sz w:val="24"/>
          <w:szCs w:val="24"/>
          <w:highlight w:val="none"/>
          <w:lang w:val="en-US" w:eastAsia="zh-CN"/>
        </w:rPr>
        <w:t>2-1  项目施工期监测方案</w:t>
      </w:r>
    </w:p>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2636"/>
        <w:gridCol w:w="2616"/>
        <w:gridCol w:w="2018"/>
        <w:gridCol w:w="2032"/>
        <w:gridCol w:w="3515"/>
      </w:tblGrid>
      <w:tr w14:paraId="531A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475" w:type="pct"/>
            <w:noWrap w:val="0"/>
            <w:vAlign w:val="center"/>
          </w:tcPr>
          <w:p w14:paraId="7790D31F">
            <w:pPr>
              <w:pStyle w:val="9"/>
              <w:shd w:val="clear" w:color="auto" w:fill="auto"/>
              <w:bidi w:val="0"/>
              <w:rPr>
                <w:rFonts w:hint="default" w:ascii="Times New Roman" w:hAnsi="Times New Roman" w:eastAsia="仿宋" w:cs="Times New Roman"/>
                <w:color w:val="000000" w:themeColor="text1"/>
                <w:sz w:val="24"/>
                <w:szCs w:val="24"/>
                <w:highlight w:val="none"/>
                <w:lang w:val="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zh-CN"/>
                <w14:textFill>
                  <w14:solidFill>
                    <w14:schemeClr w14:val="tx1"/>
                  </w14:solidFill>
                </w14:textFill>
              </w:rPr>
              <w:t>监测对象</w:t>
            </w:r>
          </w:p>
        </w:tc>
        <w:tc>
          <w:tcPr>
            <w:tcW w:w="930" w:type="pct"/>
            <w:noWrap w:val="0"/>
            <w:vAlign w:val="center"/>
          </w:tcPr>
          <w:p w14:paraId="59108242">
            <w:pPr>
              <w:pStyle w:val="9"/>
              <w:shd w:val="clear" w:color="auto" w:fill="auto"/>
              <w:bidi w:val="0"/>
              <w:rPr>
                <w:rFonts w:hint="default" w:ascii="Times New Roman" w:hAnsi="Times New Roman" w:eastAsia="仿宋" w:cs="Times New Roman"/>
                <w:color w:val="000000" w:themeColor="text1"/>
                <w:sz w:val="24"/>
                <w:szCs w:val="24"/>
                <w:highlight w:val="none"/>
                <w:lang w:val="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zh-CN"/>
                <w14:textFill>
                  <w14:solidFill>
                    <w14:schemeClr w14:val="tx1"/>
                  </w14:solidFill>
                </w14:textFill>
              </w:rPr>
              <w:t>监测点</w:t>
            </w:r>
          </w:p>
        </w:tc>
        <w:tc>
          <w:tcPr>
            <w:tcW w:w="923" w:type="pct"/>
            <w:noWrap w:val="0"/>
            <w:vAlign w:val="center"/>
          </w:tcPr>
          <w:p w14:paraId="4C050BA1">
            <w:pPr>
              <w:pStyle w:val="9"/>
              <w:shd w:val="clear" w:color="auto" w:fill="auto"/>
              <w:bidi w:val="0"/>
              <w:rPr>
                <w:rFonts w:hint="default" w:ascii="Times New Roman" w:hAnsi="Times New Roman" w:eastAsia="仿宋" w:cs="Times New Roman"/>
                <w:color w:val="000000" w:themeColor="text1"/>
                <w:sz w:val="24"/>
                <w:szCs w:val="24"/>
                <w:highlight w:val="none"/>
                <w:lang w:val="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zh-CN"/>
                <w14:textFill>
                  <w14:solidFill>
                    <w14:schemeClr w14:val="tx1"/>
                  </w14:solidFill>
                </w14:textFill>
              </w:rPr>
              <w:t>监测内容</w:t>
            </w:r>
          </w:p>
        </w:tc>
        <w:tc>
          <w:tcPr>
            <w:tcW w:w="712" w:type="pct"/>
            <w:noWrap w:val="0"/>
            <w:vAlign w:val="center"/>
          </w:tcPr>
          <w:p w14:paraId="2E1BE5FE">
            <w:pPr>
              <w:pStyle w:val="9"/>
              <w:shd w:val="clear" w:color="auto" w:fill="auto"/>
              <w:bidi w:val="0"/>
              <w:rPr>
                <w:rFonts w:hint="default" w:ascii="Times New Roman" w:hAnsi="Times New Roman" w:eastAsia="仿宋" w:cs="Times New Roman"/>
                <w:color w:val="000000" w:themeColor="text1"/>
                <w:sz w:val="24"/>
                <w:szCs w:val="24"/>
                <w:highlight w:val="none"/>
                <w:lang w:val="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zh-CN"/>
                <w14:textFill>
                  <w14:solidFill>
                    <w14:schemeClr w14:val="tx1"/>
                  </w14:solidFill>
                </w14:textFill>
              </w:rPr>
              <w:t>监测频率</w:t>
            </w:r>
          </w:p>
        </w:tc>
        <w:tc>
          <w:tcPr>
            <w:tcW w:w="717" w:type="pct"/>
            <w:noWrap w:val="0"/>
            <w:vAlign w:val="center"/>
          </w:tcPr>
          <w:p w14:paraId="32DAC90A">
            <w:pPr>
              <w:pStyle w:val="9"/>
              <w:shd w:val="clear" w:color="auto" w:fill="auto"/>
              <w:bidi w:val="0"/>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监理期开展监测数量</w:t>
            </w:r>
          </w:p>
        </w:tc>
        <w:tc>
          <w:tcPr>
            <w:tcW w:w="1240" w:type="pct"/>
            <w:noWrap w:val="0"/>
            <w:vAlign w:val="center"/>
          </w:tcPr>
          <w:p w14:paraId="2BFE94FC">
            <w:pPr>
              <w:pStyle w:val="9"/>
              <w:shd w:val="clear" w:color="auto" w:fill="auto"/>
              <w:bidi w:val="0"/>
              <w:rPr>
                <w:rFonts w:hint="default" w:ascii="Times New Roman" w:hAnsi="Times New Roman" w:eastAsia="仿宋" w:cs="Times New Roman"/>
                <w:color w:val="000000" w:themeColor="text1"/>
                <w:sz w:val="24"/>
                <w:szCs w:val="24"/>
                <w:highlight w:val="none"/>
                <w:lang w:val="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zh-CN"/>
                <w14:textFill>
                  <w14:solidFill>
                    <w14:schemeClr w14:val="tx1"/>
                  </w14:solidFill>
                </w14:textFill>
              </w:rPr>
              <w:t>执行标准</w:t>
            </w:r>
          </w:p>
        </w:tc>
      </w:tr>
      <w:tr w14:paraId="29D5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5" w:type="pct"/>
            <w:noWrap w:val="0"/>
            <w:vAlign w:val="center"/>
          </w:tcPr>
          <w:p w14:paraId="25063A0F">
            <w:pPr>
              <w:pStyle w:val="10"/>
              <w:shd w:val="clear" w:color="auto" w:fill="auto"/>
              <w:bidi w:val="0"/>
              <w:rPr>
                <w:rFonts w:hint="default" w:ascii="Times New Roman" w:hAnsi="Times New Roman" w:eastAsia="仿宋" w:cs="Times New Roman"/>
                <w:color w:val="000000" w:themeColor="text1"/>
                <w:sz w:val="24"/>
                <w:szCs w:val="24"/>
                <w:highlight w:val="none"/>
                <w:lang w:val="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zh-CN"/>
                <w14:textFill>
                  <w14:solidFill>
                    <w14:schemeClr w14:val="tx1"/>
                  </w14:solidFill>
                </w14:textFill>
              </w:rPr>
              <w:t>场界无组织废气监测</w:t>
            </w:r>
          </w:p>
        </w:tc>
        <w:tc>
          <w:tcPr>
            <w:tcW w:w="930" w:type="pct"/>
            <w:noWrap w:val="0"/>
            <w:vAlign w:val="center"/>
          </w:tcPr>
          <w:p w14:paraId="2F76B81E">
            <w:pPr>
              <w:pStyle w:val="10"/>
              <w:shd w:val="clear" w:color="auto" w:fill="auto"/>
              <w:bidi w:val="0"/>
              <w:jc w:val="both"/>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修复区场界上风向1个点、下风向3个点，共4个监测点</w:t>
            </w:r>
            <w:r>
              <w:rPr>
                <w:rFonts w:hint="eastAsia" w:eastAsia="仿宋" w:cs="Times New Roman"/>
                <w:color w:val="000000" w:themeColor="text1"/>
                <w:sz w:val="24"/>
                <w:szCs w:val="24"/>
                <w:highlight w:val="none"/>
                <w:lang w:eastAsia="zh-CN"/>
                <w14:textFill>
                  <w14:solidFill>
                    <w14:schemeClr w14:val="tx1"/>
                  </w14:solidFill>
                </w14:textFill>
              </w:rPr>
              <w:t>（监测点位置根据监测时主导风向确定）</w:t>
            </w:r>
          </w:p>
        </w:tc>
        <w:tc>
          <w:tcPr>
            <w:tcW w:w="923" w:type="pct"/>
            <w:noWrap w:val="0"/>
            <w:vAlign w:val="center"/>
          </w:tcPr>
          <w:p w14:paraId="4648A6CB">
            <w:pPr>
              <w:pStyle w:val="10"/>
              <w:shd w:val="clear" w:color="auto" w:fill="auto"/>
              <w:bidi w:val="0"/>
              <w:rPr>
                <w:rFonts w:hint="default" w:ascii="Times New Roman" w:hAnsi="Times New Roman" w:eastAsia="仿宋" w:cs="Times New Roman"/>
                <w:color w:val="000000" w:themeColor="text1"/>
                <w:sz w:val="24"/>
                <w:szCs w:val="24"/>
                <w:highlight w:val="none"/>
                <w:lang w:val="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zh-CN"/>
                <w14:textFill>
                  <w14:solidFill>
                    <w14:schemeClr w14:val="tx1"/>
                  </w14:solidFill>
                </w14:textFill>
              </w:rPr>
              <w:t>颗粒物（TSP）</w:t>
            </w:r>
          </w:p>
        </w:tc>
        <w:tc>
          <w:tcPr>
            <w:tcW w:w="712" w:type="pct"/>
            <w:noWrap w:val="0"/>
            <w:vAlign w:val="center"/>
          </w:tcPr>
          <w:p w14:paraId="45D78466">
            <w:pPr>
              <w:pStyle w:val="10"/>
              <w:shd w:val="clear" w:color="auto" w:fill="auto"/>
              <w:bidi w:val="0"/>
              <w:jc w:val="both"/>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1次/季度</w:t>
            </w:r>
            <w:r>
              <w:rPr>
                <w:rFonts w:hint="eastAsia" w:eastAsia="仿宋" w:cs="Times New Roman"/>
                <w:color w:val="000000" w:themeColor="text1"/>
                <w:sz w:val="24"/>
                <w:szCs w:val="24"/>
                <w:highlight w:val="none"/>
                <w:lang w:val="en-US" w:eastAsia="zh-CN"/>
                <w14:textFill>
                  <w14:solidFill>
                    <w14:schemeClr w14:val="tx1"/>
                  </w14:solidFill>
                </w14:textFill>
              </w:rPr>
              <w:t>，每季度监测1天，每天采样3次（测小时值 ）</w:t>
            </w:r>
          </w:p>
        </w:tc>
        <w:tc>
          <w:tcPr>
            <w:tcW w:w="717" w:type="pct"/>
            <w:noWrap w:val="0"/>
            <w:vAlign w:val="center"/>
          </w:tcPr>
          <w:p w14:paraId="10ADAF22">
            <w:pPr>
              <w:pStyle w:val="10"/>
              <w:shd w:val="clear" w:color="auto" w:fill="auto"/>
              <w:bidi w:val="0"/>
              <w:jc w:val="both"/>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2次</w:t>
            </w:r>
            <w:r>
              <w:rPr>
                <w:rFonts w:hint="eastAsia" w:eastAsia="仿宋" w:cs="Times New Roman"/>
                <w:color w:val="000000" w:themeColor="text1"/>
                <w:sz w:val="24"/>
                <w:szCs w:val="24"/>
                <w:highlight w:val="none"/>
                <w:lang w:val="en-US" w:eastAsia="zh-CN"/>
                <w14:textFill>
                  <w14:solidFill>
                    <w14:schemeClr w14:val="tx1"/>
                  </w14:solidFill>
                </w14:textFill>
              </w:rPr>
              <w:t>：2025年第3季度、第4季度各开展1次</w:t>
            </w:r>
          </w:p>
        </w:tc>
        <w:tc>
          <w:tcPr>
            <w:tcW w:w="1240" w:type="pct"/>
            <w:noWrap w:val="0"/>
            <w:vAlign w:val="center"/>
          </w:tcPr>
          <w:p w14:paraId="6B2035BA">
            <w:pPr>
              <w:pStyle w:val="10"/>
              <w:shd w:val="clear" w:color="auto" w:fill="auto"/>
              <w:bidi w:val="0"/>
              <w:jc w:val="both"/>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《大气污染物综合排放标准》（GB16297-1996）表2无组织排放监控浓度限值，即颗粒物≤1.0mg/m</w:t>
            </w:r>
            <w:r>
              <w:rPr>
                <w:rFonts w:hint="default" w:ascii="Times New Roman" w:hAnsi="Times New Roman" w:eastAsia="仿宋" w:cs="Times New Roman"/>
                <w:color w:val="000000" w:themeColor="text1"/>
                <w:sz w:val="24"/>
                <w:szCs w:val="24"/>
                <w:highlight w:val="none"/>
                <w:vertAlign w:val="superscript"/>
                <w14:textFill>
                  <w14:solidFill>
                    <w14:schemeClr w14:val="tx1"/>
                  </w14:solidFill>
                </w14:textFill>
              </w:rPr>
              <w:t>3</w:t>
            </w:r>
          </w:p>
        </w:tc>
      </w:tr>
      <w:tr w14:paraId="4AFF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5" w:type="pct"/>
            <w:noWrap w:val="0"/>
            <w:vAlign w:val="center"/>
          </w:tcPr>
          <w:p w14:paraId="30213C6B">
            <w:pPr>
              <w:pStyle w:val="10"/>
              <w:shd w:val="clear" w:color="auto" w:fill="auto"/>
              <w:bidi w:val="0"/>
              <w:rPr>
                <w:rFonts w:hint="default" w:ascii="Times New Roman" w:hAnsi="Times New Roman" w:eastAsia="仿宋" w:cs="Times New Roman"/>
                <w:color w:val="000000" w:themeColor="text1"/>
                <w:sz w:val="24"/>
                <w:szCs w:val="24"/>
                <w:highlight w:val="none"/>
                <w:lang w:val="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zh-CN"/>
                <w14:textFill>
                  <w14:solidFill>
                    <w14:schemeClr w14:val="tx1"/>
                  </w14:solidFill>
                </w14:textFill>
              </w:rPr>
              <w:t>施工场界噪声监测</w:t>
            </w:r>
          </w:p>
        </w:tc>
        <w:tc>
          <w:tcPr>
            <w:tcW w:w="930" w:type="pct"/>
            <w:noWrap w:val="0"/>
            <w:vAlign w:val="center"/>
          </w:tcPr>
          <w:p w14:paraId="1090CE4A">
            <w:pPr>
              <w:pStyle w:val="10"/>
              <w:shd w:val="clear" w:color="auto" w:fill="auto"/>
              <w:bidi w:val="0"/>
              <w:jc w:val="both"/>
              <w:rPr>
                <w:rFonts w:hint="default" w:ascii="Times New Roman" w:hAnsi="Times New Roman" w:eastAsia="仿宋" w:cs="Times New Roman"/>
                <w:color w:val="000000" w:themeColor="text1"/>
                <w:sz w:val="24"/>
                <w:szCs w:val="24"/>
                <w:highlight w:val="none"/>
                <w:lang w:val="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zh-CN"/>
                <w14:textFill>
                  <w14:solidFill>
                    <w14:schemeClr w14:val="tx1"/>
                  </w14:solidFill>
                </w14:textFill>
              </w:rPr>
              <w:t>修复区场界四周共设4个施工场界噪声监测点：东面厂界（N1）、南面厂界（N2）、</w:t>
            </w:r>
          </w:p>
          <w:p w14:paraId="0B235567">
            <w:pPr>
              <w:pStyle w:val="10"/>
              <w:shd w:val="clear" w:color="auto" w:fill="auto"/>
              <w:bidi w:val="0"/>
              <w:jc w:val="both"/>
              <w:rPr>
                <w:rFonts w:hint="default" w:ascii="Times New Roman" w:hAnsi="Times New Roman" w:eastAsia="仿宋" w:cs="Times New Roman"/>
                <w:color w:val="000000" w:themeColor="text1"/>
                <w:sz w:val="24"/>
                <w:szCs w:val="24"/>
                <w:highlight w:val="none"/>
                <w:lang w:val="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zh-CN"/>
                <w14:textFill>
                  <w14:solidFill>
                    <w14:schemeClr w14:val="tx1"/>
                  </w14:solidFill>
                </w14:textFill>
              </w:rPr>
              <w:t>西面厂界（N3）、北面厂界（N4）外1m各设1个监测点</w:t>
            </w:r>
          </w:p>
        </w:tc>
        <w:tc>
          <w:tcPr>
            <w:tcW w:w="923" w:type="pct"/>
            <w:noWrap w:val="0"/>
            <w:vAlign w:val="center"/>
          </w:tcPr>
          <w:p w14:paraId="42E53281">
            <w:pPr>
              <w:pStyle w:val="10"/>
              <w:shd w:val="clear" w:color="auto" w:fill="auto"/>
              <w:bidi w:val="0"/>
              <w:rPr>
                <w:rFonts w:hint="default" w:ascii="Times New Roman" w:hAnsi="Times New Roman" w:eastAsia="仿宋" w:cs="Times New Roman"/>
                <w:color w:val="000000" w:themeColor="text1"/>
                <w:sz w:val="24"/>
                <w:szCs w:val="24"/>
                <w:highlight w:val="none"/>
                <w:lang w:val="zh-CN"/>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等效连续A声级Leq(A)</w:t>
            </w:r>
          </w:p>
        </w:tc>
        <w:tc>
          <w:tcPr>
            <w:tcW w:w="712" w:type="pct"/>
            <w:noWrap w:val="0"/>
            <w:vAlign w:val="center"/>
          </w:tcPr>
          <w:p w14:paraId="5BB3AD5D">
            <w:pPr>
              <w:pStyle w:val="10"/>
              <w:shd w:val="clear" w:color="auto" w:fill="auto"/>
              <w:bidi w:val="0"/>
              <w:jc w:val="both"/>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1次/季度</w:t>
            </w:r>
            <w:r>
              <w:rPr>
                <w:rFonts w:hint="eastAsia" w:eastAsia="仿宋" w:cs="Times New Roman"/>
                <w:color w:val="000000" w:themeColor="text1"/>
                <w:sz w:val="24"/>
                <w:szCs w:val="24"/>
                <w:highlight w:val="none"/>
                <w:lang w:val="en-US" w:eastAsia="zh-CN"/>
                <w14:textFill>
                  <w14:solidFill>
                    <w14:schemeClr w14:val="tx1"/>
                  </w14:solidFill>
                </w14:textFill>
              </w:rPr>
              <w:t>，每季度</w:t>
            </w:r>
            <w:r>
              <w:rPr>
                <w:rFonts w:ascii="Times New Roman" w:hAnsi="Times New Roman" w:eastAsia="仿宋_GB2312"/>
                <w:color w:val="000000" w:themeColor="text1"/>
                <w:sz w:val="24"/>
                <w:szCs w:val="24"/>
                <w14:textFill>
                  <w14:solidFill>
                    <w14:schemeClr w14:val="tx1"/>
                  </w14:solidFill>
                </w14:textFill>
              </w:rPr>
              <w:t>监测1天，每天昼夜各测1次</w:t>
            </w:r>
          </w:p>
        </w:tc>
        <w:tc>
          <w:tcPr>
            <w:tcW w:w="717" w:type="pct"/>
            <w:noWrap w:val="0"/>
            <w:vAlign w:val="center"/>
          </w:tcPr>
          <w:p w14:paraId="302ABCF1">
            <w:pPr>
              <w:pStyle w:val="10"/>
              <w:shd w:val="clear" w:color="auto" w:fill="auto"/>
              <w:bidi w:val="0"/>
              <w:jc w:val="both"/>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2次</w:t>
            </w:r>
            <w:r>
              <w:rPr>
                <w:rFonts w:hint="eastAsia" w:eastAsia="仿宋" w:cs="Times New Roman"/>
                <w:color w:val="000000" w:themeColor="text1"/>
                <w:sz w:val="24"/>
                <w:szCs w:val="24"/>
                <w:highlight w:val="none"/>
                <w:lang w:val="en-US" w:eastAsia="zh-CN"/>
                <w14:textFill>
                  <w14:solidFill>
                    <w14:schemeClr w14:val="tx1"/>
                  </w14:solidFill>
                </w14:textFill>
              </w:rPr>
              <w:t>：2025年第3季度、第4季度各开展1次</w:t>
            </w:r>
          </w:p>
        </w:tc>
        <w:tc>
          <w:tcPr>
            <w:tcW w:w="1240" w:type="pct"/>
            <w:noWrap w:val="0"/>
            <w:vAlign w:val="center"/>
          </w:tcPr>
          <w:p w14:paraId="06FA3021">
            <w:pPr>
              <w:pStyle w:val="10"/>
              <w:shd w:val="clear" w:color="auto" w:fill="auto"/>
              <w:bidi w:val="0"/>
              <w:jc w:val="both"/>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《建筑施工场界环境噪声排放标准》（GB12523-2011），即昼间≤70 dB（A）、夜间≤55 dB（A）</w:t>
            </w:r>
          </w:p>
        </w:tc>
      </w:tr>
      <w:tr w14:paraId="0E1D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5" w:type="pct"/>
            <w:noWrap w:val="0"/>
            <w:vAlign w:val="center"/>
          </w:tcPr>
          <w:p w14:paraId="3333CABC">
            <w:pPr>
              <w:pStyle w:val="10"/>
              <w:shd w:val="clear" w:color="auto" w:fill="auto"/>
              <w:bidi w:val="0"/>
              <w:rPr>
                <w:rFonts w:hint="default" w:ascii="Times New Roman" w:hAnsi="Times New Roman" w:eastAsia="仿宋" w:cs="Times New Roman"/>
                <w:color w:val="000000" w:themeColor="text1"/>
                <w:sz w:val="24"/>
                <w:szCs w:val="24"/>
                <w:highlight w:val="none"/>
                <w:lang w:val="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zh-CN"/>
                <w14:textFill>
                  <w14:solidFill>
                    <w14:schemeClr w14:val="tx1"/>
                  </w14:solidFill>
                </w14:textFill>
              </w:rPr>
              <w:t>淋滤水</w:t>
            </w:r>
          </w:p>
        </w:tc>
        <w:tc>
          <w:tcPr>
            <w:tcW w:w="930" w:type="pct"/>
            <w:noWrap w:val="0"/>
            <w:vAlign w:val="center"/>
          </w:tcPr>
          <w:p w14:paraId="6E76366A">
            <w:pPr>
              <w:pStyle w:val="10"/>
              <w:shd w:val="clear" w:color="auto" w:fill="auto"/>
              <w:bidi w:val="0"/>
              <w:rPr>
                <w:rFonts w:hint="default" w:ascii="Times New Roman" w:hAnsi="Times New Roman" w:eastAsia="仿宋" w:cs="Times New Roman"/>
                <w:color w:val="000000" w:themeColor="text1"/>
                <w:sz w:val="24"/>
                <w:szCs w:val="24"/>
                <w:highlight w:val="none"/>
                <w:lang w:val="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zh-CN"/>
                <w14:textFill>
                  <w14:solidFill>
                    <w14:schemeClr w14:val="tx1"/>
                  </w14:solidFill>
                </w14:textFill>
              </w:rPr>
              <w:t>淋滤水收集沉淀池</w:t>
            </w:r>
          </w:p>
        </w:tc>
        <w:tc>
          <w:tcPr>
            <w:tcW w:w="923" w:type="pct"/>
            <w:noWrap w:val="0"/>
            <w:vAlign w:val="center"/>
          </w:tcPr>
          <w:p w14:paraId="3C5AF6D8">
            <w:pPr>
              <w:pStyle w:val="10"/>
              <w:shd w:val="clear" w:color="auto" w:fill="auto"/>
              <w:bidi w:val="0"/>
              <w:jc w:val="both"/>
              <w:rPr>
                <w:rFonts w:hint="default" w:ascii="Times New Roman" w:hAnsi="Times New Roman" w:eastAsia="仿宋" w:cs="Times New Roman"/>
                <w:color w:val="000000" w:themeColor="text1"/>
                <w:sz w:val="24"/>
                <w:szCs w:val="24"/>
                <w:highlight w:val="none"/>
                <w:lang w:val="zh-CN"/>
                <w14:textFill>
                  <w14:solidFill>
                    <w14:schemeClr w14:val="tx1"/>
                  </w14:solidFill>
                </w14:textFill>
              </w:rPr>
            </w:pPr>
            <w:r>
              <w:rPr>
                <w:rFonts w:hint="eastAsia" w:eastAsia="仿宋" w:cs="Times New Roman"/>
                <w:color w:val="000000" w:themeColor="text1"/>
                <w:sz w:val="24"/>
                <w:szCs w:val="24"/>
                <w:highlight w:val="none"/>
                <w:lang w:val="en-US" w:eastAsia="zh-CN"/>
                <w14:textFill>
                  <w14:solidFill>
                    <w14:schemeClr w14:val="tx1"/>
                  </w14:solidFill>
                </w14:textFill>
              </w:rPr>
              <w:t>18项指标：pH、氟化物、总磷、石油类、氨氮、铜、铅、锌、镉、砷、汞、铬、六价铬、铍、铊、镍、银、硫酸盐</w:t>
            </w:r>
          </w:p>
        </w:tc>
        <w:tc>
          <w:tcPr>
            <w:tcW w:w="712" w:type="pct"/>
            <w:noWrap w:val="0"/>
            <w:vAlign w:val="center"/>
          </w:tcPr>
          <w:p w14:paraId="0F34CEFD">
            <w:pPr>
              <w:pStyle w:val="10"/>
              <w:shd w:val="clear" w:color="auto" w:fill="auto"/>
              <w:bidi w:val="0"/>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1次/月</w:t>
            </w:r>
          </w:p>
        </w:tc>
        <w:tc>
          <w:tcPr>
            <w:tcW w:w="717" w:type="pct"/>
            <w:noWrap w:val="0"/>
            <w:vAlign w:val="center"/>
          </w:tcPr>
          <w:p w14:paraId="075276A3">
            <w:pPr>
              <w:pStyle w:val="10"/>
              <w:shd w:val="clear" w:color="auto" w:fill="auto"/>
              <w:bidi w:val="0"/>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eastAsia="仿宋" w:cs="Times New Roman"/>
                <w:color w:val="000000" w:themeColor="text1"/>
                <w:sz w:val="24"/>
                <w:szCs w:val="24"/>
                <w:highlight w:val="none"/>
                <w:lang w:val="en-US" w:eastAsia="zh-CN"/>
                <w14:textFill>
                  <w14:solidFill>
                    <w14:schemeClr w14:val="tx1"/>
                  </w14:solidFill>
                </w14:textFill>
              </w:rPr>
              <w:t>2</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次</w:t>
            </w:r>
            <w:r>
              <w:rPr>
                <w:rFonts w:hint="eastAsia" w:eastAsia="仿宋" w:cs="Times New Roman"/>
                <w:color w:val="000000" w:themeColor="text1"/>
                <w:sz w:val="24"/>
                <w:szCs w:val="24"/>
                <w:highlight w:val="none"/>
                <w:lang w:val="en-US" w:eastAsia="zh-CN"/>
                <w14:textFill>
                  <w14:solidFill>
                    <w14:schemeClr w14:val="tx1"/>
                  </w14:solidFill>
                </w14:textFill>
              </w:rPr>
              <w:t>：2025年9月，10月</w:t>
            </w:r>
          </w:p>
        </w:tc>
        <w:tc>
          <w:tcPr>
            <w:tcW w:w="1240" w:type="pct"/>
            <w:noWrap w:val="0"/>
            <w:vAlign w:val="center"/>
          </w:tcPr>
          <w:p w14:paraId="3F74FD3A">
            <w:pPr>
              <w:pStyle w:val="10"/>
              <w:shd w:val="clear" w:color="auto" w:fill="auto"/>
              <w:bidi w:val="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w:t>
            </w:r>
          </w:p>
        </w:tc>
      </w:tr>
      <w:tr w14:paraId="6FD6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5" w:type="pct"/>
            <w:noWrap w:val="0"/>
            <w:vAlign w:val="center"/>
          </w:tcPr>
          <w:p w14:paraId="70E82779">
            <w:pPr>
              <w:pStyle w:val="10"/>
              <w:shd w:val="clear" w:color="auto" w:fill="auto"/>
              <w:bidi w:val="0"/>
              <w:rPr>
                <w:rFonts w:hint="default" w:ascii="Times New Roman" w:hAnsi="Times New Roman" w:eastAsia="仿宋" w:cs="Times New Roman"/>
                <w:color w:val="000000" w:themeColor="text1"/>
                <w:sz w:val="24"/>
                <w:szCs w:val="24"/>
                <w:highlight w:val="none"/>
                <w:lang w:val="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zh-CN"/>
                <w14:textFill>
                  <w14:solidFill>
                    <w14:schemeClr w14:val="tx1"/>
                  </w14:solidFill>
                </w14:textFill>
              </w:rPr>
              <w:t>地下水</w:t>
            </w:r>
          </w:p>
        </w:tc>
        <w:tc>
          <w:tcPr>
            <w:tcW w:w="930" w:type="pct"/>
            <w:noWrap w:val="0"/>
            <w:vAlign w:val="center"/>
          </w:tcPr>
          <w:p w14:paraId="0CEBFAEE">
            <w:pPr>
              <w:pStyle w:val="10"/>
              <w:shd w:val="clear" w:color="auto" w:fill="auto"/>
              <w:bidi w:val="0"/>
              <w:jc w:val="both"/>
              <w:rPr>
                <w:rFonts w:hint="default" w:ascii="Times New Roman" w:hAnsi="Times New Roman" w:eastAsia="仿宋" w:cs="Times New Roman"/>
                <w:color w:val="000000" w:themeColor="text1"/>
                <w:sz w:val="24"/>
                <w:szCs w:val="24"/>
                <w:highlight w:val="none"/>
                <w:lang w:val="zh-CN"/>
                <w14:textFill>
                  <w14:solidFill>
                    <w14:schemeClr w14:val="tx1"/>
                  </w14:solidFill>
                </w14:textFill>
              </w:rPr>
            </w:pPr>
            <w:r>
              <w:rPr>
                <w:rFonts w:hint="eastAsia" w:eastAsia="仿宋" w:cs="Times New Roman"/>
                <w:color w:val="000000" w:themeColor="text1"/>
                <w:sz w:val="24"/>
                <w:szCs w:val="24"/>
                <w:highlight w:val="none"/>
                <w:lang w:val="en-US" w:eastAsia="zh-CN"/>
                <w14:textFill>
                  <w14:solidFill>
                    <w14:schemeClr w14:val="tx1"/>
                  </w14:solidFill>
                </w14:textFill>
              </w:rPr>
              <w:t>6个点位：</w:t>
            </w:r>
            <w:r>
              <w:rPr>
                <w:rFonts w:hint="default" w:ascii="Times New Roman" w:hAnsi="Times New Roman" w:eastAsia="仿宋" w:cs="Times New Roman"/>
                <w:color w:val="000000" w:themeColor="text1"/>
                <w:sz w:val="24"/>
                <w:szCs w:val="24"/>
                <w:highlight w:val="none"/>
                <w:lang w:val="zh-CN"/>
                <w14:textFill>
                  <w14:solidFill>
                    <w14:schemeClr w14:val="tx1"/>
                  </w14:solidFill>
                </w14:textFill>
              </w:rPr>
              <w:t>项目区</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仿宋" w:cs="Times New Roman"/>
                <w:color w:val="000000" w:themeColor="text1"/>
                <w:sz w:val="24"/>
                <w:szCs w:val="24"/>
                <w:highlight w:val="none"/>
                <w:lang w:val="zh-CN"/>
                <w14:textFill>
                  <w14:solidFill>
                    <w14:schemeClr w14:val="tx1"/>
                  </w14:solidFill>
                </w14:textFill>
              </w:rPr>
              <w:t>口地下水监控</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井及周边1口井</w:t>
            </w:r>
            <w:r>
              <w:rPr>
                <w:rFonts w:hint="eastAsia" w:eastAsia="仿宋" w:cs="Times New Roman"/>
                <w:color w:val="000000" w:themeColor="text1"/>
                <w:sz w:val="24"/>
                <w:szCs w:val="24"/>
                <w:highlight w:val="none"/>
                <w:lang w:val="en-US" w:eastAsia="zh-CN"/>
                <w14:textFill>
                  <w14:solidFill>
                    <w14:schemeClr w14:val="tx1"/>
                  </w14:solidFill>
                </w14:textFill>
              </w:rPr>
              <w:t>（清水塘水井）</w:t>
            </w:r>
            <w:r>
              <w:rPr>
                <w:rFonts w:hint="default" w:ascii="Times New Roman" w:hAnsi="Times New Roman" w:eastAsia="仿宋" w:cs="Times New Roman"/>
                <w:color w:val="000000" w:themeColor="text1"/>
                <w:sz w:val="24"/>
                <w:szCs w:val="24"/>
                <w:highlight w:val="none"/>
                <w:lang w:val="zh-CN"/>
                <w14:textFill>
                  <w14:solidFill>
                    <w14:schemeClr w14:val="tx1"/>
                  </w14:solidFill>
                </w14:textFill>
              </w:rPr>
              <w:t>作为矿坑回填区地下水监测点</w:t>
            </w:r>
          </w:p>
        </w:tc>
        <w:tc>
          <w:tcPr>
            <w:tcW w:w="923" w:type="pct"/>
            <w:noWrap w:val="0"/>
            <w:vAlign w:val="center"/>
          </w:tcPr>
          <w:p w14:paraId="1B441E9F">
            <w:pPr>
              <w:pStyle w:val="10"/>
              <w:shd w:val="clear" w:color="auto" w:fill="auto"/>
              <w:bidi w:val="0"/>
              <w:jc w:val="both"/>
              <w:rPr>
                <w:rFonts w:hint="default" w:ascii="Times New Roman" w:hAnsi="Times New Roman" w:eastAsia="仿宋" w:cs="Times New Roman"/>
                <w:color w:val="000000" w:themeColor="text1"/>
                <w:sz w:val="24"/>
                <w:szCs w:val="24"/>
                <w:highlight w:val="none"/>
                <w:lang w:val="zh-CN"/>
                <w14:textFill>
                  <w14:solidFill>
                    <w14:schemeClr w14:val="tx1"/>
                  </w14:solidFill>
                </w14:textFill>
              </w:rPr>
            </w:pPr>
            <w:r>
              <w:rPr>
                <w:rFonts w:hint="eastAsia" w:eastAsia="仿宋" w:cs="Times New Roman"/>
                <w:color w:val="000000" w:themeColor="text1"/>
                <w:sz w:val="24"/>
                <w:szCs w:val="24"/>
                <w:highlight w:val="none"/>
                <w:lang w:val="en-US" w:eastAsia="zh-CN"/>
                <w14:textFill>
                  <w14:solidFill>
                    <w14:schemeClr w14:val="tx1"/>
                  </w14:solidFill>
                </w14:textFill>
              </w:rPr>
              <w:t>24项指标：pH、氟化物、总磷、石油类、氨氮、铜、铅、锌、镉、砷、汞、铬、六价铬、铍、铊、镍、银、硒、硫酸盐、硝酸盐、亚硝酸盐、氯化物、浑浊度、溶解性总固体</w:t>
            </w:r>
          </w:p>
        </w:tc>
        <w:tc>
          <w:tcPr>
            <w:tcW w:w="712" w:type="pct"/>
            <w:noWrap w:val="0"/>
            <w:vAlign w:val="center"/>
          </w:tcPr>
          <w:p w14:paraId="492DCE15">
            <w:pPr>
              <w:pStyle w:val="10"/>
              <w:shd w:val="clear" w:color="auto" w:fill="auto"/>
              <w:bidi w:val="0"/>
              <w:jc w:val="both"/>
              <w:rPr>
                <w:rFonts w:hint="default" w:ascii="Times New Roman" w:hAnsi="Times New Roman" w:eastAsia="仿宋" w:cs="Times New Roman"/>
                <w:color w:val="000000" w:themeColor="text1"/>
                <w:sz w:val="24"/>
                <w:szCs w:val="24"/>
                <w:highlight w:val="none"/>
                <w:lang w:val="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1次/季度</w:t>
            </w:r>
            <w:r>
              <w:rPr>
                <w:rFonts w:hint="eastAsia" w:eastAsia="仿宋" w:cs="Times New Roman"/>
                <w:color w:val="000000" w:themeColor="text1"/>
                <w:sz w:val="24"/>
                <w:szCs w:val="24"/>
                <w:highlight w:val="none"/>
                <w:lang w:val="en-US" w:eastAsia="zh-CN"/>
                <w14:textFill>
                  <w14:solidFill>
                    <w14:schemeClr w14:val="tx1"/>
                  </w14:solidFill>
                </w14:textFill>
              </w:rPr>
              <w:t>，每季度监测1天，每天采样1次</w:t>
            </w:r>
          </w:p>
        </w:tc>
        <w:tc>
          <w:tcPr>
            <w:tcW w:w="717" w:type="pct"/>
            <w:noWrap w:val="0"/>
            <w:vAlign w:val="center"/>
          </w:tcPr>
          <w:p w14:paraId="0E9AA2EF">
            <w:pPr>
              <w:pStyle w:val="10"/>
              <w:shd w:val="clear" w:color="auto" w:fill="auto"/>
              <w:bidi w:val="0"/>
              <w:jc w:val="both"/>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2次</w:t>
            </w:r>
            <w:r>
              <w:rPr>
                <w:rFonts w:hint="eastAsia" w:eastAsia="仿宋" w:cs="Times New Roman"/>
                <w:color w:val="000000" w:themeColor="text1"/>
                <w:sz w:val="24"/>
                <w:szCs w:val="24"/>
                <w:highlight w:val="none"/>
                <w:lang w:val="en-US" w:eastAsia="zh-CN"/>
                <w14:textFill>
                  <w14:solidFill>
                    <w14:schemeClr w14:val="tx1"/>
                  </w14:solidFill>
                </w14:textFill>
              </w:rPr>
              <w:t>：2025年第3季度、第4季度各开展1次</w:t>
            </w:r>
          </w:p>
        </w:tc>
        <w:tc>
          <w:tcPr>
            <w:tcW w:w="1240" w:type="pct"/>
            <w:noWrap w:val="0"/>
            <w:vAlign w:val="center"/>
          </w:tcPr>
          <w:p w14:paraId="16C0E2E6">
            <w:pPr>
              <w:pStyle w:val="10"/>
              <w:shd w:val="clear" w:color="auto" w:fill="auto"/>
              <w:bidi w:val="0"/>
              <w:jc w:val="both"/>
              <w:rPr>
                <w:rFonts w:hint="default" w:ascii="Times New Roman" w:hAnsi="Times New Roman" w:eastAsia="仿宋" w:cs="Times New Roman"/>
                <w:color w:val="000000" w:themeColor="text1"/>
                <w:sz w:val="24"/>
                <w:szCs w:val="24"/>
                <w:highlight w:val="none"/>
                <w:lang w:val="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zh-CN"/>
                <w14:textFill>
                  <w14:solidFill>
                    <w14:schemeClr w14:val="tx1"/>
                  </w14:solidFill>
                </w14:textFill>
              </w:rPr>
              <w:t>《地下水质量标准》（GB/T14848-2017）Ⅲ类标准，其中总磷参考《地表水环境质量标准》Ⅲ类标准执行</w:t>
            </w:r>
          </w:p>
        </w:tc>
      </w:tr>
      <w:tr w14:paraId="0EC1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5" w:type="pct"/>
            <w:noWrap w:val="0"/>
            <w:vAlign w:val="center"/>
          </w:tcPr>
          <w:p w14:paraId="2B1FD9E7">
            <w:pPr>
              <w:pStyle w:val="10"/>
              <w:shd w:val="clear" w:color="auto" w:fill="auto"/>
              <w:bidi w:val="0"/>
              <w:rPr>
                <w:rFonts w:hint="default" w:ascii="Times New Roman" w:hAnsi="Times New Roman" w:eastAsia="仿宋" w:cs="Times New Roman"/>
                <w:color w:val="000000" w:themeColor="text1"/>
                <w:sz w:val="24"/>
                <w:szCs w:val="24"/>
                <w:highlight w:val="none"/>
                <w:lang w:val="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zh-CN"/>
                <w14:textFill>
                  <w14:solidFill>
                    <w14:schemeClr w14:val="tx1"/>
                  </w14:solidFill>
                </w14:textFill>
              </w:rPr>
              <w:t>土壤</w:t>
            </w:r>
          </w:p>
        </w:tc>
        <w:tc>
          <w:tcPr>
            <w:tcW w:w="930" w:type="pct"/>
            <w:noWrap w:val="0"/>
            <w:vAlign w:val="center"/>
          </w:tcPr>
          <w:p w14:paraId="6BFC455F">
            <w:pPr>
              <w:pStyle w:val="10"/>
              <w:shd w:val="clear" w:color="auto" w:fill="auto"/>
              <w:bidi w:val="0"/>
              <w:rPr>
                <w:rFonts w:hint="default" w:ascii="Times New Roman" w:hAnsi="Times New Roman" w:eastAsia="仿宋" w:cs="Times New Roman"/>
                <w:color w:val="000000" w:themeColor="text1"/>
                <w:sz w:val="24"/>
                <w:szCs w:val="24"/>
                <w:highlight w:val="none"/>
                <w:lang w:val="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zh-CN"/>
                <w14:textFill>
                  <w14:solidFill>
                    <w14:schemeClr w14:val="tx1"/>
                  </w14:solidFill>
                </w14:textFill>
              </w:rPr>
              <w:t>修复区范围外周边1km内布设3个表层监测点。</w:t>
            </w:r>
          </w:p>
        </w:tc>
        <w:tc>
          <w:tcPr>
            <w:tcW w:w="923" w:type="pct"/>
            <w:noWrap w:val="0"/>
            <w:vAlign w:val="center"/>
          </w:tcPr>
          <w:p w14:paraId="7A667DA8">
            <w:pPr>
              <w:pStyle w:val="10"/>
              <w:shd w:val="clear" w:color="auto" w:fill="auto"/>
              <w:bidi w:val="0"/>
              <w:jc w:val="both"/>
              <w:rPr>
                <w:rFonts w:hint="default" w:ascii="Times New Roman" w:hAnsi="Times New Roman" w:eastAsia="仿宋" w:cs="Times New Roman"/>
                <w:color w:val="000000" w:themeColor="text1"/>
                <w:sz w:val="24"/>
                <w:szCs w:val="24"/>
                <w:highlight w:val="none"/>
                <w:lang w:val="zh-CN"/>
                <w14:textFill>
                  <w14:solidFill>
                    <w14:schemeClr w14:val="tx1"/>
                  </w14:solidFill>
                </w14:textFill>
              </w:rPr>
            </w:pPr>
            <w:r>
              <w:rPr>
                <w:rFonts w:hint="eastAsia" w:eastAsia="仿宋" w:cs="Times New Roman"/>
                <w:color w:val="000000" w:themeColor="text1"/>
                <w:sz w:val="24"/>
                <w:szCs w:val="24"/>
                <w:highlight w:val="none"/>
                <w:lang w:val="en-US" w:eastAsia="zh-CN"/>
                <w14:textFill>
                  <w14:solidFill>
                    <w14:schemeClr w14:val="tx1"/>
                  </w14:solidFill>
                </w14:textFill>
              </w:rPr>
              <w:t>15项指标：pH、氟化物、铜、铅、锌、镉、砷、汞、铬、六价铬、镍、铍、铊、石油烃、有机质</w:t>
            </w:r>
          </w:p>
        </w:tc>
        <w:tc>
          <w:tcPr>
            <w:tcW w:w="712" w:type="pct"/>
            <w:noWrap w:val="0"/>
            <w:vAlign w:val="center"/>
          </w:tcPr>
          <w:p w14:paraId="135CF657">
            <w:pPr>
              <w:pStyle w:val="10"/>
              <w:shd w:val="clear" w:color="auto" w:fill="auto"/>
              <w:bidi w:val="0"/>
              <w:rPr>
                <w:rFonts w:hint="default" w:ascii="Times New Roman" w:hAnsi="Times New Roman" w:eastAsia="仿宋" w:cs="Times New Roman"/>
                <w:color w:val="000000" w:themeColor="text1"/>
                <w:sz w:val="24"/>
                <w:szCs w:val="24"/>
                <w:highlight w:val="none"/>
                <w:lang w:val="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zh-CN"/>
                <w14:textFill>
                  <w14:solidFill>
                    <w14:schemeClr w14:val="tx1"/>
                  </w14:solidFill>
                </w14:textFill>
              </w:rPr>
              <w:t>监测频次不少于每年1次。</w:t>
            </w:r>
          </w:p>
        </w:tc>
        <w:tc>
          <w:tcPr>
            <w:tcW w:w="717" w:type="pct"/>
            <w:noWrap w:val="0"/>
            <w:vAlign w:val="center"/>
          </w:tcPr>
          <w:p w14:paraId="44B94E99">
            <w:pPr>
              <w:pStyle w:val="10"/>
              <w:shd w:val="clear" w:color="auto" w:fill="auto"/>
              <w:bidi w:val="0"/>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1次</w:t>
            </w:r>
            <w:r>
              <w:rPr>
                <w:rFonts w:hint="eastAsia" w:eastAsia="仿宋" w:cs="Times New Roman"/>
                <w:color w:val="000000" w:themeColor="text1"/>
                <w:sz w:val="24"/>
                <w:szCs w:val="24"/>
                <w:highlight w:val="none"/>
                <w:lang w:val="en-US" w:eastAsia="zh-CN"/>
                <w14:textFill>
                  <w14:solidFill>
                    <w14:schemeClr w14:val="tx1"/>
                  </w14:solidFill>
                </w14:textFill>
              </w:rPr>
              <w:t>：2025年第4季度开展1次</w:t>
            </w:r>
          </w:p>
        </w:tc>
        <w:tc>
          <w:tcPr>
            <w:tcW w:w="1240" w:type="pct"/>
            <w:noWrap w:val="0"/>
            <w:vAlign w:val="center"/>
          </w:tcPr>
          <w:p w14:paraId="582E8CF5">
            <w:pPr>
              <w:pStyle w:val="10"/>
              <w:shd w:val="clear" w:color="auto" w:fill="auto"/>
              <w:bidi w:val="0"/>
              <w:jc w:val="both"/>
              <w:rPr>
                <w:rFonts w:hint="default" w:ascii="Times New Roman" w:hAnsi="Times New Roman" w:eastAsia="仿宋" w:cs="Times New Roman"/>
                <w:color w:val="000000" w:themeColor="text1"/>
                <w:sz w:val="24"/>
                <w:szCs w:val="24"/>
                <w:highlight w:val="none"/>
                <w:lang w:val="zh-CN"/>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建设用地限值执行GB36600；农用地限值执行GB15618，氟化物对照本底值。</w:t>
            </w:r>
          </w:p>
        </w:tc>
      </w:tr>
      <w:tr w14:paraId="2426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75" w:type="pct"/>
            <w:noWrap w:val="0"/>
            <w:vAlign w:val="center"/>
          </w:tcPr>
          <w:p w14:paraId="1A53F48F">
            <w:pPr>
              <w:pStyle w:val="10"/>
              <w:shd w:val="clear" w:color="auto" w:fill="auto"/>
              <w:bidi w:val="0"/>
              <w:rPr>
                <w:rFonts w:hint="default" w:ascii="Times New Roman" w:hAnsi="Times New Roman" w:eastAsia="仿宋" w:cs="Times New Roman"/>
                <w:color w:val="000000" w:themeColor="text1"/>
                <w:sz w:val="24"/>
                <w:szCs w:val="24"/>
                <w:highlight w:val="none"/>
                <w:lang w:val="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zh-CN"/>
                <w14:textFill>
                  <w14:solidFill>
                    <w14:schemeClr w14:val="tx1"/>
                  </w14:solidFill>
                </w14:textFill>
              </w:rPr>
              <w:t>地表水</w:t>
            </w:r>
          </w:p>
        </w:tc>
        <w:tc>
          <w:tcPr>
            <w:tcW w:w="930" w:type="pct"/>
            <w:noWrap w:val="0"/>
            <w:vAlign w:val="center"/>
          </w:tcPr>
          <w:p w14:paraId="4C93F1F9">
            <w:pPr>
              <w:pStyle w:val="10"/>
              <w:shd w:val="clear" w:color="auto" w:fill="auto"/>
              <w:bidi w:val="0"/>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露天矿坑</w:t>
            </w:r>
            <w:r>
              <w:rPr>
                <w:rFonts w:hint="eastAsia" w:eastAsia="仿宋" w:cs="Times New Roman"/>
                <w:color w:val="000000" w:themeColor="text1"/>
                <w:sz w:val="24"/>
                <w:szCs w:val="24"/>
                <w:highlight w:val="none"/>
                <w:lang w:val="en-US" w:eastAsia="zh-CN"/>
                <w14:textFill>
                  <w14:solidFill>
                    <w14:schemeClr w14:val="tx1"/>
                  </w14:solidFill>
                </w14:textFill>
              </w:rPr>
              <w:t>1个点位</w:t>
            </w:r>
          </w:p>
        </w:tc>
        <w:tc>
          <w:tcPr>
            <w:tcW w:w="923" w:type="pct"/>
            <w:noWrap w:val="0"/>
            <w:vAlign w:val="center"/>
          </w:tcPr>
          <w:p w14:paraId="1FD0D752">
            <w:pPr>
              <w:pStyle w:val="10"/>
              <w:shd w:val="clear" w:color="auto" w:fill="auto"/>
              <w:bidi w:val="0"/>
              <w:jc w:val="both"/>
              <w:rPr>
                <w:rFonts w:hint="default" w:ascii="Times New Roman" w:hAnsi="Times New Roman" w:eastAsia="仿宋" w:cs="Times New Roman"/>
                <w:color w:val="000000" w:themeColor="text1"/>
                <w:sz w:val="24"/>
                <w:szCs w:val="24"/>
                <w:highlight w:val="none"/>
                <w:lang w:val="zh-CN"/>
                <w14:textFill>
                  <w14:solidFill>
                    <w14:schemeClr w14:val="tx1"/>
                  </w14:solidFill>
                </w14:textFill>
              </w:rPr>
            </w:pPr>
            <w:r>
              <w:rPr>
                <w:rFonts w:hint="eastAsia" w:eastAsia="仿宋" w:cs="Times New Roman"/>
                <w:color w:val="000000" w:themeColor="text1"/>
                <w:sz w:val="24"/>
                <w:szCs w:val="24"/>
                <w:highlight w:val="none"/>
                <w:lang w:val="en-US" w:eastAsia="zh-CN"/>
                <w14:textFill>
                  <w14:solidFill>
                    <w14:schemeClr w14:val="tx1"/>
                  </w14:solidFill>
                </w14:textFill>
              </w:rPr>
              <w:t>18项指标：pH、氟化物、总磷、石油类、氨氮、铜、铅、锌、镉、砷、汞、六价铬、铍、铊、镍、硫酸盐、COD、硝酸盐</w:t>
            </w:r>
          </w:p>
        </w:tc>
        <w:tc>
          <w:tcPr>
            <w:tcW w:w="712" w:type="pct"/>
            <w:noWrap w:val="0"/>
            <w:vAlign w:val="center"/>
          </w:tcPr>
          <w:p w14:paraId="61617F4C">
            <w:pPr>
              <w:pStyle w:val="10"/>
              <w:shd w:val="clear" w:color="auto" w:fill="auto"/>
              <w:bidi w:val="0"/>
              <w:rPr>
                <w:rFonts w:hint="default" w:ascii="Times New Roman" w:hAnsi="Times New Roman" w:eastAsia="仿宋" w:cs="Times New Roman"/>
                <w:color w:val="000000" w:themeColor="text1"/>
                <w:sz w:val="24"/>
                <w:szCs w:val="24"/>
                <w:highlight w:val="none"/>
                <w:lang w:val="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1次/季度</w:t>
            </w:r>
          </w:p>
        </w:tc>
        <w:tc>
          <w:tcPr>
            <w:tcW w:w="717" w:type="pct"/>
            <w:noWrap w:val="0"/>
            <w:vAlign w:val="center"/>
          </w:tcPr>
          <w:p w14:paraId="4B1FBF0C">
            <w:pPr>
              <w:pStyle w:val="10"/>
              <w:shd w:val="clear" w:color="auto" w:fill="auto"/>
              <w:bidi w:val="0"/>
              <w:jc w:val="both"/>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2次</w:t>
            </w:r>
            <w:r>
              <w:rPr>
                <w:rFonts w:hint="eastAsia" w:eastAsia="仿宋" w:cs="Times New Roman"/>
                <w:color w:val="000000" w:themeColor="text1"/>
                <w:sz w:val="24"/>
                <w:szCs w:val="24"/>
                <w:highlight w:val="none"/>
                <w:lang w:val="en-US" w:eastAsia="zh-CN"/>
                <w14:textFill>
                  <w14:solidFill>
                    <w14:schemeClr w14:val="tx1"/>
                  </w14:solidFill>
                </w14:textFill>
              </w:rPr>
              <w:t>：2025年第3季度、第4季度各开展1次</w:t>
            </w:r>
          </w:p>
        </w:tc>
        <w:tc>
          <w:tcPr>
            <w:tcW w:w="1240" w:type="pct"/>
            <w:noWrap w:val="0"/>
            <w:vAlign w:val="center"/>
          </w:tcPr>
          <w:p w14:paraId="12CF5ADC">
            <w:pPr>
              <w:pStyle w:val="10"/>
              <w:shd w:val="clear" w:color="auto" w:fill="auto"/>
              <w:bidi w:val="0"/>
              <w:jc w:val="both"/>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《地表水环境质量标准》（GB3838-2002）Ⅳ类标准</w:t>
            </w:r>
          </w:p>
        </w:tc>
      </w:tr>
    </w:tbl>
    <w:p w14:paraId="48AABB09">
      <w:pPr>
        <w:spacing w:line="360" w:lineRule="auto"/>
        <w:rPr>
          <w:rFonts w:hint="default" w:ascii="Times New Roman" w:hAnsi="Times New Roman" w:eastAsia="仿宋"/>
          <w:b/>
          <w:bCs/>
          <w:color w:val="000000"/>
          <w:sz w:val="24"/>
          <w:szCs w:val="24"/>
          <w:highlight w:val="none"/>
          <w:lang w:val="en-US" w:eastAsia="zh-CN"/>
        </w:rPr>
        <w:sectPr>
          <w:pgSz w:w="16838" w:h="11906" w:orient="landscape"/>
          <w:pgMar w:top="1800" w:right="1440" w:bottom="1800" w:left="1440" w:header="851" w:footer="992" w:gutter="0"/>
          <w:cols w:space="425" w:num="1"/>
          <w:docGrid w:type="lines" w:linePitch="312" w:charSpace="0"/>
        </w:sectPr>
      </w:pPr>
      <w:r>
        <w:rPr>
          <w:rFonts w:hint="eastAsia" w:ascii="Times New Roman" w:hAnsi="Times New Roman" w:eastAsia="仿宋"/>
          <w:b/>
          <w:bCs/>
          <w:color w:val="000000"/>
          <w:sz w:val="24"/>
          <w:szCs w:val="24"/>
          <w:highlight w:val="none"/>
          <w:lang w:val="en-US" w:eastAsia="zh-CN"/>
        </w:rPr>
        <w:t>备注：露天矿坑不一定有水</w:t>
      </w:r>
      <w:bookmarkStart w:id="4" w:name="_GoBack"/>
      <w:bookmarkEnd w:id="4"/>
    </w:p>
    <w:p w14:paraId="1F7D3A14">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imes New Roman" w:hAnsi="Times New Roman" w:eastAsia="仿宋" w:cs="Times New Roman"/>
          <w:b/>
          <w:sz w:val="32"/>
          <w:szCs w:val="32"/>
          <w:lang w:val="en-US" w:eastAsia="zh-CN"/>
        </w:rPr>
      </w:pPr>
      <w:bookmarkStart w:id="0" w:name="_Toc25275"/>
      <w:bookmarkStart w:id="1" w:name="_Toc30405"/>
      <w:r>
        <w:rPr>
          <w:rFonts w:hint="eastAsia" w:ascii="Times New Roman" w:hAnsi="Times New Roman" w:eastAsia="仿宋" w:cs="Times New Roman"/>
          <w:b/>
          <w:sz w:val="32"/>
          <w:szCs w:val="32"/>
          <w:lang w:val="en-US" w:eastAsia="zh-CN"/>
        </w:rPr>
        <w:t>3 质量保证与质量控制</w:t>
      </w:r>
      <w:bookmarkEnd w:id="0"/>
      <w:bookmarkEnd w:id="1"/>
    </w:p>
    <w:p w14:paraId="5AB6183F">
      <w:pPr>
        <w:spacing w:line="360" w:lineRule="auto"/>
        <w:ind w:firstLine="560" w:firstLineChars="200"/>
        <w:rPr>
          <w:rFonts w:ascii="Times New Roman" w:hAnsi="Times New Roman" w:eastAsia="仿宋"/>
          <w:color w:val="000000"/>
          <w:sz w:val="28"/>
          <w:szCs w:val="28"/>
          <w:highlight w:val="none"/>
        </w:rPr>
      </w:pPr>
      <w:r>
        <w:rPr>
          <w:rFonts w:ascii="Times New Roman" w:hAnsi="Times New Roman" w:eastAsia="仿宋"/>
          <w:color w:val="000000"/>
          <w:sz w:val="28"/>
          <w:szCs w:val="28"/>
          <w:highlight w:val="none"/>
        </w:rPr>
        <w:t>水质监测采用实验室分析方法需满足对应评价标准的相关要求。</w:t>
      </w:r>
    </w:p>
    <w:p w14:paraId="1BE66E35">
      <w:pPr>
        <w:spacing w:line="360" w:lineRule="auto"/>
        <w:ind w:firstLine="560" w:firstLineChars="200"/>
        <w:rPr>
          <w:rFonts w:ascii="Times New Roman" w:hAnsi="Times New Roman" w:eastAsia="仿宋"/>
          <w:color w:val="000000"/>
          <w:sz w:val="28"/>
          <w:szCs w:val="28"/>
          <w:highlight w:val="none"/>
        </w:rPr>
      </w:pPr>
      <w:r>
        <w:rPr>
          <w:rFonts w:ascii="Times New Roman" w:hAnsi="Times New Roman" w:eastAsia="仿宋"/>
          <w:color w:val="000000"/>
          <w:sz w:val="28"/>
          <w:szCs w:val="28"/>
          <w:highlight w:val="none"/>
        </w:rPr>
        <w:t>淋滤水按照</w:t>
      </w:r>
      <w:r>
        <w:rPr>
          <w:rFonts w:ascii="Times New Roman" w:hAnsi="Times New Roman" w:eastAsia="仿宋"/>
          <w:bCs/>
          <w:color w:val="000000"/>
          <w:sz w:val="28"/>
          <w:szCs w:val="28"/>
          <w:highlight w:val="none"/>
        </w:rPr>
        <w:t>《地表水环境质量监测技术规范》（HJ91.2-2022，部分替代HJ/T91-2002）和《地表水和污水监测技术规范》（HJ/T91-2002）落实</w:t>
      </w:r>
      <w:r>
        <w:rPr>
          <w:rFonts w:ascii="Times New Roman" w:hAnsi="Times New Roman" w:eastAsia="仿宋"/>
          <w:color w:val="000000"/>
          <w:sz w:val="28"/>
          <w:szCs w:val="28"/>
          <w:highlight w:val="none"/>
        </w:rPr>
        <w:t>采样质量控制（现场采样、样品保存、全程序空白样品、现场平行样品、实验室分析质量控制）、实验室分析质量控制、水质监测安全、原始记录（地表水采样记录、样品交接记录、实验室原始记录）等。</w:t>
      </w:r>
    </w:p>
    <w:p w14:paraId="7DE0D448">
      <w:pPr>
        <w:spacing w:line="360" w:lineRule="auto"/>
        <w:ind w:firstLine="560" w:firstLineChars="200"/>
        <w:rPr>
          <w:rFonts w:ascii="Times New Roman" w:hAnsi="Times New Roman" w:eastAsia="仿宋"/>
          <w:color w:val="000000"/>
          <w:sz w:val="28"/>
          <w:szCs w:val="28"/>
          <w:highlight w:val="none"/>
        </w:rPr>
      </w:pPr>
      <w:r>
        <w:rPr>
          <w:rFonts w:ascii="Times New Roman" w:hAnsi="Times New Roman" w:eastAsia="仿宋"/>
          <w:color w:val="000000"/>
          <w:sz w:val="28"/>
          <w:szCs w:val="28"/>
          <w:highlight w:val="none"/>
        </w:rPr>
        <w:t>地下水按照《地下水环境监测技术规范》（HJ164-2020）落实采样质控控制、实验室分析质量控制（现场采样、样品保存、全程序空白样品、实验室空白样品、校准曲线控制、精密度控制、准确度控制、原始记录和监测报告的审核）等。</w:t>
      </w:r>
    </w:p>
    <w:p w14:paraId="617C25B9">
      <w:pPr>
        <w:spacing w:line="360" w:lineRule="auto"/>
        <w:ind w:firstLine="560" w:firstLineChars="200"/>
        <w:rPr>
          <w:rFonts w:ascii="Times New Roman" w:hAnsi="Times New Roman" w:eastAsia="仿宋"/>
          <w:color w:val="000000"/>
          <w:sz w:val="28"/>
          <w:szCs w:val="28"/>
          <w:highlight w:val="none"/>
        </w:rPr>
      </w:pPr>
      <w:r>
        <w:rPr>
          <w:rFonts w:ascii="Times New Roman" w:hAnsi="Times New Roman" w:eastAsia="仿宋"/>
          <w:color w:val="000000"/>
          <w:sz w:val="28"/>
          <w:szCs w:val="28"/>
          <w:highlight w:val="none"/>
        </w:rPr>
        <w:t>同时水样保存满足《水样  样品的保存和管理技术规定》（HJ493-2009）的相关要求。</w:t>
      </w:r>
    </w:p>
    <w:p w14:paraId="5A2DD058">
      <w:pPr>
        <w:spacing w:line="360" w:lineRule="auto"/>
        <w:ind w:firstLine="560" w:firstLineChars="200"/>
        <w:rPr>
          <w:rFonts w:ascii="Times New Roman" w:hAnsi="Times New Roman" w:eastAsia="仿宋"/>
          <w:color w:val="000000"/>
          <w:sz w:val="28"/>
          <w:szCs w:val="28"/>
          <w:highlight w:val="none"/>
        </w:rPr>
      </w:pPr>
      <w:r>
        <w:rPr>
          <w:rFonts w:ascii="Times New Roman" w:hAnsi="Times New Roman" w:eastAsia="仿宋"/>
          <w:color w:val="000000"/>
          <w:sz w:val="28"/>
          <w:szCs w:val="28"/>
          <w:highlight w:val="none"/>
        </w:rPr>
        <w:t>噪声检测、质量控制满足《建筑施工场界环境噪声排放标准》（GB12523-2011）相关要求。</w:t>
      </w:r>
    </w:p>
    <w:p w14:paraId="136D56E0">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imes New Roman" w:hAnsi="Times New Roman" w:eastAsia="仿宋" w:cs="Times New Roman"/>
          <w:b/>
          <w:sz w:val="32"/>
          <w:szCs w:val="32"/>
          <w:lang w:val="en-US" w:eastAsia="zh-CN"/>
        </w:rPr>
      </w:pPr>
      <w:bookmarkStart w:id="2" w:name="_Toc12786"/>
      <w:bookmarkStart w:id="3" w:name="_Toc10811"/>
      <w:r>
        <w:rPr>
          <w:rFonts w:hint="eastAsia" w:ascii="Times New Roman" w:hAnsi="Times New Roman" w:eastAsia="仿宋" w:cs="Times New Roman"/>
          <w:b/>
          <w:sz w:val="32"/>
          <w:szCs w:val="32"/>
          <w:lang w:val="en-US" w:eastAsia="zh-CN"/>
        </w:rPr>
        <w:t>4 检测成果</w:t>
      </w:r>
      <w:bookmarkEnd w:id="2"/>
      <w:bookmarkEnd w:id="3"/>
    </w:p>
    <w:p w14:paraId="19F963BE">
      <w:pPr>
        <w:spacing w:line="360" w:lineRule="auto"/>
        <w:ind w:firstLine="560" w:firstLineChars="200"/>
        <w:rPr>
          <w:rFonts w:ascii="Times New Roman" w:hAnsi="Times New Roman" w:eastAsia="仿宋"/>
          <w:color w:val="000000"/>
          <w:sz w:val="28"/>
          <w:szCs w:val="28"/>
          <w:highlight w:val="none"/>
        </w:rPr>
      </w:pPr>
      <w:r>
        <w:rPr>
          <w:rFonts w:ascii="Times New Roman" w:hAnsi="Times New Roman" w:eastAsia="仿宋"/>
          <w:color w:val="000000"/>
          <w:sz w:val="28"/>
          <w:szCs w:val="28"/>
          <w:highlight w:val="none"/>
        </w:rPr>
        <w:t>按照每次开展监测单独出具检测报告</w:t>
      </w:r>
      <w:r>
        <w:rPr>
          <w:rFonts w:hint="eastAsia" w:ascii="Times New Roman" w:hAnsi="Times New Roman" w:eastAsia="仿宋"/>
          <w:color w:val="000000"/>
          <w:sz w:val="28"/>
          <w:szCs w:val="28"/>
          <w:highlight w:val="none"/>
          <w:lang w:val="en-US" w:eastAsia="zh-CN"/>
        </w:rPr>
        <w:t>4份</w:t>
      </w:r>
      <w:r>
        <w:rPr>
          <w:rFonts w:ascii="Times New Roman" w:hAnsi="Times New Roman" w:eastAsia="仿宋"/>
          <w:color w:val="000000"/>
          <w:sz w:val="28"/>
          <w:szCs w:val="28"/>
          <w:highlight w:val="none"/>
        </w:rPr>
        <w:t>，并附监测期间的工况表</w:t>
      </w:r>
    </w:p>
    <w:p w14:paraId="1F82272C">
      <w:pPr>
        <w:spacing w:line="360" w:lineRule="auto"/>
        <w:ind w:firstLine="560" w:firstLineChars="200"/>
        <w:rPr>
          <w:rFonts w:hint="eastAsia" w:ascii="Times New Roman" w:hAnsi="Times New Roman" w:eastAsia="仿宋"/>
          <w:bCs/>
          <w:color w:val="000000"/>
          <w:sz w:val="24"/>
          <w:szCs w:val="24"/>
          <w:highlight w:val="none"/>
        </w:rPr>
      </w:pPr>
      <w:r>
        <w:rPr>
          <w:rFonts w:ascii="Times New Roman" w:hAnsi="Times New Roman" w:eastAsia="仿宋"/>
          <w:color w:val="000000"/>
          <w:sz w:val="28"/>
          <w:szCs w:val="28"/>
          <w:highlight w:val="none"/>
        </w:rPr>
        <w:t>报告名称如下：《</w:t>
      </w:r>
      <w:r>
        <w:rPr>
          <w:rFonts w:hint="eastAsia" w:ascii="Times New Roman" w:hAnsi="Times New Roman" w:eastAsia="仿宋"/>
          <w:color w:val="000000"/>
          <w:sz w:val="28"/>
          <w:szCs w:val="28"/>
          <w:highlight w:val="none"/>
        </w:rPr>
        <w:t>安宁市温泉街道龙山冶金熔剂矿矿山生态修复项目</w:t>
      </w:r>
      <w:r>
        <w:rPr>
          <w:rFonts w:ascii="Times New Roman" w:hAnsi="Times New Roman" w:eastAsia="仿宋"/>
          <w:color w:val="000000"/>
          <w:sz w:val="28"/>
          <w:szCs w:val="28"/>
          <w:highlight w:val="none"/>
        </w:rPr>
        <w:t>施工期</w:t>
      </w:r>
      <w:r>
        <w:rPr>
          <w:rFonts w:hint="eastAsia" w:ascii="Times New Roman" w:hAnsi="Times New Roman" w:eastAsia="仿宋"/>
          <w:color w:val="000000"/>
          <w:sz w:val="28"/>
          <w:szCs w:val="28"/>
          <w:highlight w:val="none"/>
          <w:lang w:val="en-US" w:eastAsia="zh-CN"/>
        </w:rPr>
        <w:t>2025</w:t>
      </w:r>
      <w:r>
        <w:rPr>
          <w:rFonts w:ascii="Times New Roman" w:hAnsi="Times New Roman" w:eastAsia="仿宋"/>
          <w:color w:val="000000"/>
          <w:sz w:val="28"/>
          <w:szCs w:val="28"/>
          <w:highlight w:val="none"/>
        </w:rPr>
        <w:t>年**季度检测报告》</w:t>
      </w:r>
      <w:r>
        <w:rPr>
          <w:rFonts w:hint="eastAsia" w:ascii="Times New Roman" w:hAnsi="Times New Roman" w:eastAsia="仿宋"/>
          <w:color w:val="000000"/>
          <w:sz w:val="28"/>
          <w:szCs w:val="28"/>
          <w:highlight w:val="none"/>
        </w:rPr>
        <w:t>。</w:t>
      </w:r>
    </w:p>
    <w:p w14:paraId="3F6BE80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9100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5C27F">
                          <w:pPr>
                            <w:pStyle w:val="5"/>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A5C27F">
                    <w:pPr>
                      <w:pStyle w:val="5"/>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95FF3"/>
    <w:rsid w:val="06E64DE6"/>
    <w:rsid w:val="0AC82AAD"/>
    <w:rsid w:val="0B42515A"/>
    <w:rsid w:val="0BC80FA2"/>
    <w:rsid w:val="0C8971DC"/>
    <w:rsid w:val="106D78FA"/>
    <w:rsid w:val="11AA515D"/>
    <w:rsid w:val="183A54FD"/>
    <w:rsid w:val="18EE448F"/>
    <w:rsid w:val="1AAF65C1"/>
    <w:rsid w:val="1CDA72AF"/>
    <w:rsid w:val="1F9C084C"/>
    <w:rsid w:val="217750CC"/>
    <w:rsid w:val="24E70088"/>
    <w:rsid w:val="26BF01D9"/>
    <w:rsid w:val="28BD08F4"/>
    <w:rsid w:val="2A763ACC"/>
    <w:rsid w:val="2FD162C3"/>
    <w:rsid w:val="302E54F0"/>
    <w:rsid w:val="33DE0FDB"/>
    <w:rsid w:val="343F0906"/>
    <w:rsid w:val="350835E1"/>
    <w:rsid w:val="38767A34"/>
    <w:rsid w:val="395A0970"/>
    <w:rsid w:val="3CEF1A74"/>
    <w:rsid w:val="4150343B"/>
    <w:rsid w:val="4C6179D0"/>
    <w:rsid w:val="4C917DD8"/>
    <w:rsid w:val="51C9035F"/>
    <w:rsid w:val="525F6DD5"/>
    <w:rsid w:val="53734875"/>
    <w:rsid w:val="54B80278"/>
    <w:rsid w:val="55872E29"/>
    <w:rsid w:val="65DC0C70"/>
    <w:rsid w:val="67EB4B38"/>
    <w:rsid w:val="6BFE3795"/>
    <w:rsid w:val="76620AE6"/>
    <w:rsid w:val="7EEA6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unhideWhenUsed/>
    <w:uiPriority w:val="99"/>
    <w:pPr>
      <w:ind w:firstLine="420" w:firstLine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表头"/>
    <w:next w:val="4"/>
    <w:qFormat/>
    <w:uiPriority w:val="0"/>
    <w:pPr>
      <w:jc w:val="center"/>
    </w:pPr>
    <w:rPr>
      <w:rFonts w:ascii="Times New Roman" w:hAnsi="Times New Roman" w:eastAsia="宋体" w:cs="Times New Roman"/>
      <w:b/>
      <w:sz w:val="21"/>
      <w:szCs w:val="24"/>
      <w:lang w:val="zh-CN" w:eastAsia="zh-CN" w:bidi="ar-SA"/>
    </w:rPr>
  </w:style>
  <w:style w:type="paragraph" w:customStyle="1" w:styleId="10">
    <w:name w:val="表格居中"/>
    <w:basedOn w:val="1"/>
    <w:qFormat/>
    <w:uiPriority w:val="0"/>
    <w:pPr>
      <w:spacing w:line="240" w:lineRule="auto"/>
      <w:ind w:firstLine="0" w:firstLineChars="0"/>
      <w:jc w:val="center"/>
    </w:pPr>
    <w:rPr>
      <w:rFonts w:ascii="Times New Roman" w:hAnsi="Times New Roman"/>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1595</Words>
  <Characters>1892</Characters>
  <Lines>0</Lines>
  <Paragraphs>0</Paragraphs>
  <TotalTime>41</TotalTime>
  <ScaleCrop>false</ScaleCrop>
  <LinksUpToDate>false</LinksUpToDate>
  <CharactersWithSpaces>1905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2025-09-01T07:52:00Z</dcterms:created>
  <dc:creator>qys</dc:creator>
  <cp:lastModifiedBy>颂颂</cp:lastModifiedBy>
  <dcterms:modified xsi:type="dcterms:W3CDTF">2025-09-02T01:47:35Z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eyJoZGlkIjoiMzEwNTM5NzYwMDRjMzkwZTVkZjY2ODkwMGIxNGU0OTUiLCJ1c2VySWQiOiI0MjU5NjE2NDcifQ==</vt:lpwstr>
  </property>
  <property fmtid="{D5CDD505-2E9C-101B-9397-08002B2CF9AE}" pid="4" name="ICV">
    <vt:lpwstr>21A4D0F3E9834CBC9915F872751D7395_12</vt:lpwstr>
  </property>
</Properties>
</file>