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5FB707">
      <w:pPr>
        <w:jc w:val="center"/>
        <w:rPr>
          <w:rFonts w:hint="default" w:ascii="宋体" w:hAnsi="Calibri" w:eastAsia="宋体" w:cs="宋体"/>
          <w:b/>
          <w:color w:val="auto"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ascii="宋体" w:hAnsi="Calibri" w:eastAsia="宋体" w:cs="宋体"/>
          <w:b/>
          <w:color w:val="auto"/>
          <w:kern w:val="0"/>
          <w:sz w:val="36"/>
          <w:szCs w:val="36"/>
          <w:highlight w:val="none"/>
          <w:lang w:val="en-US" w:eastAsia="zh-CN"/>
        </w:rPr>
        <w:t>云南富民世翔饲料添加剂有限公司</w:t>
      </w:r>
    </w:p>
    <w:p w14:paraId="201B8E6F">
      <w:pPr>
        <w:jc w:val="center"/>
        <w:rPr>
          <w:rFonts w:hint="eastAsia" w:ascii="宋体" w:hAnsi="Calibri" w:eastAsia="宋体" w:cs="宋体"/>
          <w:b/>
          <w:color w:val="auto"/>
          <w:kern w:val="0"/>
          <w:sz w:val="36"/>
          <w:szCs w:val="36"/>
          <w:highlight w:val="none"/>
        </w:rPr>
      </w:pPr>
      <w:r>
        <w:rPr>
          <w:rFonts w:hint="eastAsia" w:ascii="宋体" w:hAnsi="Calibri" w:eastAsia="宋体" w:cs="宋体"/>
          <w:b/>
          <w:color w:val="auto"/>
          <w:kern w:val="0"/>
          <w:sz w:val="36"/>
          <w:szCs w:val="36"/>
          <w:highlight w:val="none"/>
          <w:lang w:val="en-US" w:eastAsia="zh-CN"/>
        </w:rPr>
        <w:t>石盆山石灰岩矿矿坑生态修复项目</w:t>
      </w:r>
      <w:r>
        <w:rPr>
          <w:rFonts w:hint="eastAsia" w:ascii="宋体" w:hAnsi="Calibri" w:eastAsia="宋体" w:cs="宋体"/>
          <w:b/>
          <w:color w:val="auto"/>
          <w:kern w:val="0"/>
          <w:sz w:val="36"/>
          <w:szCs w:val="36"/>
          <w:highlight w:val="none"/>
        </w:rPr>
        <w:t>环境风险评估报告编制</w:t>
      </w:r>
      <w:bookmarkStart w:id="0" w:name="_GoBack"/>
      <w:r>
        <w:rPr>
          <w:rFonts w:hint="eastAsia" w:ascii="宋体" w:hAnsi="Calibri" w:eastAsia="宋体" w:cs="宋体"/>
          <w:b/>
          <w:color w:val="auto"/>
          <w:kern w:val="0"/>
          <w:sz w:val="36"/>
          <w:szCs w:val="36"/>
          <w:highlight w:val="none"/>
        </w:rPr>
        <w:t>环境质量现状监测方案</w:t>
      </w:r>
      <w:bookmarkEnd w:id="0"/>
    </w:p>
    <w:p w14:paraId="5906529D">
      <w:pPr>
        <w:jc w:val="center"/>
        <w:rPr>
          <w:rFonts w:ascii="宋体" w:eastAsia="宋体" w:cs="宋体"/>
          <w:color w:val="auto"/>
          <w:kern w:val="0"/>
          <w:sz w:val="32"/>
          <w:szCs w:val="32"/>
          <w:highlight w:val="none"/>
        </w:rPr>
      </w:pPr>
    </w:p>
    <w:p w14:paraId="5CA5E72C">
      <w:pPr>
        <w:ind w:firstLine="640" w:firstLineChars="200"/>
        <w:jc w:val="both"/>
        <w:rPr>
          <w:rFonts w:hint="default" w:ascii="仿宋_GB2312" w:hAnsi="仿宋_GB2312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根据</w:t>
      </w:r>
      <w:r>
        <w:rPr>
          <w:rFonts w:hint="eastAsia" w:ascii="仿宋_GB2312" w:hAnsi="仿宋_GB2312" w:eastAsia="仿宋_GB2312" w:cs="宋体"/>
          <w:color w:val="0000FF"/>
          <w:kern w:val="0"/>
          <w:sz w:val="32"/>
          <w:szCs w:val="32"/>
          <w:highlight w:val="none"/>
          <w:lang w:val="en-US" w:eastAsia="zh-CN"/>
        </w:rPr>
        <w:t>《磷石膏利用和无害化贮存污染控制技术规范》（HJ1415-2025）、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《改性磷石膏用于矿山废弃地生态修复回填技术规范》（DB53/T1269—2024）、《改性磷石膏综合利用 矿山生态修复环境风险评估规范》（DB5301/T98—2023）有关规定及项目实际情况制定本方案。</w:t>
      </w:r>
    </w:p>
    <w:p w14:paraId="28523079">
      <w:pPr>
        <w:jc w:val="left"/>
        <w:rPr>
          <w:rFonts w:ascii="仿宋_GB2312" w:hAnsi="仿宋_GB2312" w:eastAsia="仿宋_GB2312" w:cs="宋体"/>
          <w:b/>
          <w:color w:val="auto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宋体"/>
          <w:b/>
          <w:color w:val="auto"/>
          <w:kern w:val="0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仿宋_GB2312" w:eastAsia="仿宋_GB2312" w:cs="宋体"/>
          <w:b/>
          <w:color w:val="auto"/>
          <w:kern w:val="0"/>
          <w:sz w:val="32"/>
          <w:szCs w:val="32"/>
          <w:highlight w:val="none"/>
        </w:rPr>
        <w:t>、地下水</w:t>
      </w:r>
    </w:p>
    <w:p w14:paraId="1596EDD9">
      <w:pPr>
        <w:ind w:firstLine="640" w:firstLineChars="200"/>
        <w:jc w:val="left"/>
        <w:rPr>
          <w:rFonts w:ascii="仿宋_GB2312" w:hAnsi="仿宋_GB2312" w:eastAsia="仿宋_GB2312" w:cs="宋体"/>
          <w:color w:val="auto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</w:rPr>
        <w:t>地下水质量监测方案见表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</w:rPr>
        <w:t>。</w:t>
      </w:r>
    </w:p>
    <w:p w14:paraId="7CF224EA">
      <w:pPr>
        <w:jc w:val="center"/>
        <w:rPr>
          <w:rFonts w:ascii="仿宋_GB2312" w:hAnsi="仿宋_GB2312" w:eastAsia="仿宋_GB2312" w:cs="宋体"/>
          <w:b/>
          <w:color w:val="auto"/>
          <w:kern w:val="0"/>
          <w:szCs w:val="21"/>
          <w:highlight w:val="none"/>
        </w:rPr>
      </w:pP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</w:rPr>
        <w:t>表</w:t>
      </w: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</w:rPr>
        <w:t xml:space="preserve">  地下水监测内容</w:t>
      </w:r>
    </w:p>
    <w:tbl>
      <w:tblPr>
        <w:tblStyle w:val="8"/>
        <w:tblW w:w="90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2267"/>
        <w:gridCol w:w="3996"/>
        <w:gridCol w:w="1621"/>
      </w:tblGrid>
      <w:tr w14:paraId="54157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0" w:type="dxa"/>
            <w:vAlign w:val="center"/>
          </w:tcPr>
          <w:p w14:paraId="7F55FE20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点位编号</w:t>
            </w:r>
          </w:p>
        </w:tc>
        <w:tc>
          <w:tcPr>
            <w:tcW w:w="2267" w:type="dxa"/>
            <w:vAlign w:val="center"/>
          </w:tcPr>
          <w:p w14:paraId="048D6BD3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监测点位</w:t>
            </w:r>
          </w:p>
        </w:tc>
        <w:tc>
          <w:tcPr>
            <w:tcW w:w="3996" w:type="dxa"/>
            <w:vAlign w:val="center"/>
          </w:tcPr>
          <w:p w14:paraId="317910E8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监测项目</w:t>
            </w:r>
          </w:p>
        </w:tc>
        <w:tc>
          <w:tcPr>
            <w:tcW w:w="1621" w:type="dxa"/>
            <w:vAlign w:val="center"/>
          </w:tcPr>
          <w:p w14:paraId="3054F149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监测频次</w:t>
            </w:r>
          </w:p>
        </w:tc>
      </w:tr>
      <w:tr w14:paraId="6DE5A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130" w:type="dxa"/>
            <w:vMerge w:val="restart"/>
            <w:vAlign w:val="center"/>
          </w:tcPr>
          <w:p w14:paraId="2DA5F0B3">
            <w:pPr>
              <w:jc w:val="center"/>
              <w:rPr>
                <w:rFonts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theme="minorBidi"/>
                <w:color w:val="auto"/>
                <w:w w:val="80"/>
                <w:kern w:val="0"/>
                <w:sz w:val="21"/>
                <w:szCs w:val="21"/>
                <w:highlight w:val="none"/>
                <w:lang w:val="en-US" w:eastAsia="zh-CN" w:bidi="ar-SA"/>
              </w:rPr>
              <w:t>GW1-GW7</w:t>
            </w:r>
          </w:p>
        </w:tc>
        <w:tc>
          <w:tcPr>
            <w:tcW w:w="2267" w:type="dxa"/>
            <w:vMerge w:val="restart"/>
            <w:vAlign w:val="center"/>
          </w:tcPr>
          <w:p w14:paraId="0E6C8CFC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1分村现状取水井J01</w:t>
            </w:r>
          </w:p>
          <w:p w14:paraId="38F3F5DA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上游监测井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JC01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上游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）</w:t>
            </w:r>
          </w:p>
          <w:p w14:paraId="0CF6FE64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3侧面监测井JC04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（侧面）</w:t>
            </w:r>
          </w:p>
          <w:p w14:paraId="4110593B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4下游监测井JC03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（下游）</w:t>
            </w:r>
          </w:p>
          <w:p w14:paraId="1763586C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5下游监测井JC05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（下游）</w:t>
            </w:r>
          </w:p>
          <w:p w14:paraId="20FC566E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left"/>
              <w:rPr>
                <w:rFonts w:hint="default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6下游现状泉眼Q01（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下游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）</w:t>
            </w:r>
          </w:p>
        </w:tc>
        <w:tc>
          <w:tcPr>
            <w:tcW w:w="3996" w:type="dxa"/>
            <w:vAlign w:val="center"/>
          </w:tcPr>
          <w:p w14:paraId="1F8A110B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八大离子：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K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superscript"/>
              </w:rPr>
              <w:t>+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、Na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superscript"/>
              </w:rPr>
              <w:t>+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、Ca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superscript"/>
              </w:rPr>
              <w:t>2+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、Mg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superscript"/>
              </w:rPr>
              <w:t>2+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、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CO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subscript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superscript"/>
                <w:lang w:val="en-US" w:eastAsia="zh-CN"/>
              </w:rPr>
              <w:t>2-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、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HCO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subscript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superscript"/>
                <w:lang w:val="en-US" w:eastAsia="zh-CN"/>
              </w:rPr>
              <w:t>-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、Cl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superscript"/>
              </w:rPr>
              <w:t>-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、SO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subscript"/>
              </w:rPr>
              <w:t>4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superscript"/>
              </w:rPr>
              <w:t>2-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vertAlign w:val="baseline"/>
                <w:lang w:eastAsia="zh-CN"/>
              </w:rPr>
              <w:t>。</w:t>
            </w:r>
          </w:p>
        </w:tc>
        <w:tc>
          <w:tcPr>
            <w:tcW w:w="1621" w:type="dxa"/>
            <w:vMerge w:val="restart"/>
            <w:vAlign w:val="center"/>
          </w:tcPr>
          <w:p w14:paraId="2EC230DF">
            <w:pPr>
              <w:jc w:val="center"/>
              <w:rPr>
                <w:rFonts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丰、平、枯水期至少1期，至少连续监测2天，每天采样2次</w:t>
            </w:r>
          </w:p>
        </w:tc>
      </w:tr>
      <w:tr w14:paraId="5DF2F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130" w:type="dxa"/>
            <w:vMerge w:val="continue"/>
            <w:vAlign w:val="center"/>
          </w:tcPr>
          <w:p w14:paraId="029A835C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267" w:type="dxa"/>
            <w:vMerge w:val="continue"/>
            <w:vAlign w:val="center"/>
          </w:tcPr>
          <w:p w14:paraId="1C4367B5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</w:pPr>
          </w:p>
        </w:tc>
        <w:tc>
          <w:tcPr>
            <w:tcW w:w="3996" w:type="dxa"/>
            <w:vAlign w:val="center"/>
          </w:tcPr>
          <w:p w14:paraId="4B4D7E6C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基本因子：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pH、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氨氮、硝酸盐、亚硝酸盐、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铁、锰、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溶解性总固体，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水温、色度、嗅和味、肉眼可见物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1621" w:type="dxa"/>
            <w:vMerge w:val="continue"/>
            <w:vAlign w:val="center"/>
          </w:tcPr>
          <w:p w14:paraId="474A7469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</w:tr>
      <w:tr w14:paraId="4662F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130" w:type="dxa"/>
            <w:vMerge w:val="continue"/>
            <w:vAlign w:val="center"/>
          </w:tcPr>
          <w:p w14:paraId="5D068B12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267" w:type="dxa"/>
            <w:vMerge w:val="continue"/>
            <w:vAlign w:val="center"/>
          </w:tcPr>
          <w:p w14:paraId="0234B40F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</w:pPr>
          </w:p>
        </w:tc>
        <w:tc>
          <w:tcPr>
            <w:tcW w:w="3996" w:type="dxa"/>
            <w:vAlign w:val="center"/>
          </w:tcPr>
          <w:p w14:paraId="5FD80ED6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特征因子：铜、锌、镉、铅、铬、六价铬、汞、铍、镍、银、砷、氟化物、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氯化物、硫酸盐、硒、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总磷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  <w:tc>
          <w:tcPr>
            <w:tcW w:w="1621" w:type="dxa"/>
            <w:vMerge w:val="continue"/>
            <w:vAlign w:val="center"/>
          </w:tcPr>
          <w:p w14:paraId="7EC0503C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</w:tr>
      <w:tr w14:paraId="77D50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1130" w:type="dxa"/>
            <w:vMerge w:val="continue"/>
            <w:vAlign w:val="center"/>
          </w:tcPr>
          <w:p w14:paraId="4D437935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267" w:type="dxa"/>
            <w:vMerge w:val="continue"/>
            <w:vAlign w:val="center"/>
          </w:tcPr>
          <w:p w14:paraId="556CA6F4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</w:pPr>
          </w:p>
        </w:tc>
        <w:tc>
          <w:tcPr>
            <w:tcW w:w="3996" w:type="dxa"/>
            <w:vAlign w:val="center"/>
          </w:tcPr>
          <w:p w14:paraId="44EA3EC6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其他：水位、井深、井口尺寸、井口地理坐标及标高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  <w:tc>
          <w:tcPr>
            <w:tcW w:w="1621" w:type="dxa"/>
            <w:vMerge w:val="continue"/>
            <w:vAlign w:val="center"/>
          </w:tcPr>
          <w:p w14:paraId="2752F597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</w:tr>
      <w:tr w14:paraId="1677E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9014" w:type="dxa"/>
            <w:gridSpan w:val="4"/>
            <w:vAlign w:val="center"/>
          </w:tcPr>
          <w:p w14:paraId="6FF1D418">
            <w:pPr>
              <w:jc w:val="both"/>
              <w:rPr>
                <w:rFonts w:hint="default" w:ascii="仿宋_GB2312" w:hAnsi="仿宋_GB2312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宋体"/>
                <w:color w:val="0000FF"/>
                <w:kern w:val="0"/>
                <w:szCs w:val="21"/>
                <w:highlight w:val="none"/>
                <w:lang w:val="en-US" w:eastAsia="zh-CN"/>
              </w:rPr>
              <w:t>注：1、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1分村现状取水井J01现场调查期间垮塌，无法取水。2、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上游监测井</w:t>
            </w:r>
            <w:r>
              <w:rPr>
                <w:rFonts w:hint="eastAsia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JC01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上游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</w:rPr>
              <w:t>）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3侧面监测井JC04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</w:rPr>
              <w:t>（侧面）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现场调查时无水。3、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4下游监测井JC03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</w:rPr>
              <w:t>（下游）</w:t>
            </w:r>
            <w:r>
              <w:rPr>
                <w:rFonts w:hint="eastAsia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现场调查时不确定是否有水。确定有取水条件的有2个（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5、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6），</w:t>
            </w:r>
            <w:r>
              <w:rPr>
                <w:rFonts w:hint="eastAsia" w:ascii="仿宋_GB2312" w:hAnsi="仿宋_GB2312" w:eastAsia="仿宋_GB2312"/>
                <w:color w:val="0000FF"/>
                <w:w w:val="80"/>
                <w:sz w:val="21"/>
                <w:szCs w:val="21"/>
                <w:highlight w:val="none"/>
              </w:rPr>
              <w:t>GW</w:t>
            </w:r>
            <w:r>
              <w:rPr>
                <w:rFonts w:hint="eastAsia" w:hAnsi="仿宋_GB2312" w:eastAsia="仿宋_GB2312"/>
                <w:color w:val="0000FF"/>
                <w:w w:val="80"/>
                <w:sz w:val="21"/>
                <w:szCs w:val="21"/>
                <w:highlight w:val="none"/>
                <w:lang w:val="en-US" w:eastAsia="zh-CN"/>
              </w:rPr>
              <w:t>4需到现场看再次核实。</w:t>
            </w:r>
          </w:p>
        </w:tc>
      </w:tr>
    </w:tbl>
    <w:p w14:paraId="0924D439">
      <w:pPr>
        <w:autoSpaceDE w:val="0"/>
        <w:autoSpaceDN w:val="0"/>
        <w:adjustRightInd w:val="0"/>
        <w:jc w:val="left"/>
        <w:rPr>
          <w:rFonts w:ascii="仿宋_GB2312" w:hAnsi="仿宋_GB2312" w:eastAsia="仿宋_GB2312" w:cs="宋体"/>
          <w:color w:val="auto"/>
          <w:kern w:val="0"/>
          <w:szCs w:val="21"/>
          <w:highlight w:val="none"/>
        </w:rPr>
      </w:pP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</w:rPr>
        <w:t>执行标准：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</w:rPr>
        <w:t>《地下水质量标准》（</w:t>
      </w:r>
      <w:r>
        <w:rPr>
          <w:rFonts w:ascii="仿宋_GB2312" w:hAnsi="仿宋_GB2312" w:eastAsia="仿宋_GB2312" w:cs="宋体"/>
          <w:color w:val="auto"/>
          <w:kern w:val="0"/>
          <w:szCs w:val="21"/>
          <w:highlight w:val="none"/>
        </w:rPr>
        <w:t>GB/T14848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val="en-US" w:eastAsia="zh-CN"/>
        </w:rPr>
        <w:t>—</w:t>
      </w:r>
      <w:r>
        <w:rPr>
          <w:rFonts w:ascii="仿宋_GB2312" w:hAnsi="仿宋_GB2312" w:eastAsia="仿宋_GB2312" w:cs="宋体"/>
          <w:color w:val="auto"/>
          <w:kern w:val="0"/>
          <w:szCs w:val="21"/>
          <w:highlight w:val="none"/>
        </w:rPr>
        <w:t>2017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</w:rPr>
        <w:t>）Ⅲ类标准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val="en-US" w:eastAsia="zh-CN"/>
        </w:rPr>
        <w:t>其中总磷参考执行《地表水环境质量标准》（GB3838—2002）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</w:rPr>
        <w:t>Ⅲ类标准。</w:t>
      </w:r>
    </w:p>
    <w:p w14:paraId="0C19D345">
      <w:pPr>
        <w:jc w:val="left"/>
        <w:rPr>
          <w:rFonts w:ascii="仿宋_GB2312" w:hAnsi="仿宋_GB2312" w:eastAsia="仿宋_GB2312" w:cs="宋体"/>
          <w:b/>
          <w:color w:val="auto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宋体"/>
          <w:b/>
          <w:color w:val="auto"/>
          <w:kern w:val="0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仿宋_GB2312" w:hAnsi="仿宋_GB2312" w:eastAsia="仿宋_GB2312" w:cs="宋体"/>
          <w:b/>
          <w:color w:val="auto"/>
          <w:kern w:val="0"/>
          <w:sz w:val="32"/>
          <w:szCs w:val="32"/>
          <w:highlight w:val="none"/>
        </w:rPr>
        <w:t>、地</w:t>
      </w:r>
      <w:r>
        <w:rPr>
          <w:rFonts w:hint="eastAsia" w:ascii="仿宋_GB2312" w:hAnsi="仿宋_GB2312" w:eastAsia="仿宋_GB2312" w:cs="宋体"/>
          <w:b/>
          <w:color w:val="auto"/>
          <w:kern w:val="0"/>
          <w:sz w:val="32"/>
          <w:szCs w:val="32"/>
          <w:highlight w:val="none"/>
          <w:lang w:val="en-US" w:eastAsia="zh-CN"/>
        </w:rPr>
        <w:t>表</w:t>
      </w:r>
      <w:r>
        <w:rPr>
          <w:rFonts w:hint="eastAsia" w:ascii="仿宋_GB2312" w:hAnsi="仿宋_GB2312" w:eastAsia="仿宋_GB2312" w:cs="宋体"/>
          <w:b/>
          <w:color w:val="auto"/>
          <w:kern w:val="0"/>
          <w:sz w:val="32"/>
          <w:szCs w:val="32"/>
          <w:highlight w:val="none"/>
        </w:rPr>
        <w:t>水</w:t>
      </w:r>
    </w:p>
    <w:p w14:paraId="5C8451C4">
      <w:pPr>
        <w:ind w:firstLine="640" w:firstLineChars="200"/>
        <w:jc w:val="left"/>
        <w:rPr>
          <w:rFonts w:ascii="仿宋_GB2312" w:hAnsi="仿宋_GB2312" w:eastAsia="仿宋_GB2312" w:cs="宋体"/>
          <w:color w:val="auto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</w:rPr>
        <w:t>地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表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</w:rPr>
        <w:t>水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环境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</w:rPr>
        <w:t>质量监测方案见表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</w:rPr>
        <w:t>。</w:t>
      </w:r>
    </w:p>
    <w:p w14:paraId="391DC3F1">
      <w:pPr>
        <w:jc w:val="center"/>
        <w:rPr>
          <w:rFonts w:ascii="仿宋_GB2312" w:hAnsi="仿宋_GB2312" w:eastAsia="仿宋_GB2312" w:cs="宋体"/>
          <w:b/>
          <w:color w:val="auto"/>
          <w:kern w:val="0"/>
          <w:szCs w:val="21"/>
          <w:highlight w:val="none"/>
        </w:rPr>
      </w:pP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</w:rPr>
        <w:t>表</w:t>
      </w: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</w:rPr>
        <w:t xml:space="preserve">  地</w:t>
      </w: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  <w:lang w:val="en-US" w:eastAsia="zh-CN"/>
        </w:rPr>
        <w:t>表</w:t>
      </w: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</w:rPr>
        <w:t>水监测内容</w:t>
      </w:r>
    </w:p>
    <w:tbl>
      <w:tblPr>
        <w:tblStyle w:val="8"/>
        <w:tblW w:w="90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7"/>
        <w:gridCol w:w="2907"/>
        <w:gridCol w:w="3373"/>
        <w:gridCol w:w="1607"/>
      </w:tblGrid>
      <w:tr w14:paraId="07458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127" w:type="dxa"/>
            <w:vAlign w:val="center"/>
          </w:tcPr>
          <w:p w14:paraId="6BD87581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点位编号</w:t>
            </w:r>
          </w:p>
        </w:tc>
        <w:tc>
          <w:tcPr>
            <w:tcW w:w="2907" w:type="dxa"/>
            <w:vAlign w:val="center"/>
          </w:tcPr>
          <w:p w14:paraId="0E4E37A2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监测点位</w:t>
            </w:r>
          </w:p>
        </w:tc>
        <w:tc>
          <w:tcPr>
            <w:tcW w:w="3373" w:type="dxa"/>
            <w:vAlign w:val="center"/>
          </w:tcPr>
          <w:p w14:paraId="1F27196E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监测项目</w:t>
            </w:r>
          </w:p>
        </w:tc>
        <w:tc>
          <w:tcPr>
            <w:tcW w:w="1607" w:type="dxa"/>
            <w:vAlign w:val="center"/>
          </w:tcPr>
          <w:p w14:paraId="1FEF3380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监测频次</w:t>
            </w:r>
          </w:p>
        </w:tc>
      </w:tr>
      <w:tr w14:paraId="57D75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  <w:jc w:val="center"/>
        </w:trPr>
        <w:tc>
          <w:tcPr>
            <w:tcW w:w="1127" w:type="dxa"/>
            <w:vMerge w:val="restart"/>
            <w:vAlign w:val="center"/>
          </w:tcPr>
          <w:p w14:paraId="59AEF4E2">
            <w:pPr>
              <w:autoSpaceDE w:val="0"/>
              <w:autoSpaceDN w:val="0"/>
              <w:adjustRightInd w:val="0"/>
              <w:jc w:val="center"/>
              <w:rPr>
                <w:rFonts w:ascii="仿宋_GB2312" w:hAnsi="仿宋_GB2312" w:eastAsia="仿宋_GB2312"/>
                <w:color w:val="auto"/>
                <w:w w:val="8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SW1-SW2</w:t>
            </w:r>
          </w:p>
        </w:tc>
        <w:tc>
          <w:tcPr>
            <w:tcW w:w="2907" w:type="dxa"/>
            <w:vMerge w:val="restart"/>
            <w:vAlign w:val="center"/>
          </w:tcPr>
          <w:p w14:paraId="4917109D">
            <w:pPr>
              <w:autoSpaceDE w:val="0"/>
              <w:autoSpaceDN w:val="0"/>
              <w:adjustRightInd w:val="0"/>
              <w:jc w:val="left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  <w:t>SW1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小河水河内干箐村断面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  <w:t>（上游）</w:t>
            </w:r>
          </w:p>
          <w:p w14:paraId="7B0C3AB5">
            <w:pPr>
              <w:autoSpaceDE w:val="0"/>
              <w:autoSpaceDN w:val="0"/>
              <w:adjustRightInd w:val="0"/>
              <w:jc w:val="left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  <w:t>SW2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小河水河</w:t>
            </w:r>
            <w:r>
              <w:rPr>
                <w:rFonts w:hint="eastAsia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麦龙箐村与世翔公司之间断面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  <w:t>（下游）</w:t>
            </w:r>
          </w:p>
        </w:tc>
        <w:tc>
          <w:tcPr>
            <w:tcW w:w="3373" w:type="dxa"/>
            <w:vAlign w:val="center"/>
          </w:tcPr>
          <w:p w14:paraId="1654E0A3">
            <w:pPr>
              <w:autoSpaceDE w:val="0"/>
              <w:autoSpaceDN w:val="0"/>
              <w:adjustRightInd w:val="0"/>
              <w:jc w:val="center"/>
              <w:rPr>
                <w:rFonts w:hint="default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基本因子：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  <w:t>pH、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水温、溶解氧、高锰酸盐指数、化学需氧量、五日生化需氧量、氨氮。</w:t>
            </w:r>
          </w:p>
        </w:tc>
        <w:tc>
          <w:tcPr>
            <w:tcW w:w="1607" w:type="dxa"/>
            <w:vMerge w:val="restart"/>
            <w:vAlign w:val="center"/>
          </w:tcPr>
          <w:p w14:paraId="5C0C17A6">
            <w:pPr>
              <w:autoSpaceDE w:val="0"/>
              <w:autoSpaceDN w:val="0"/>
              <w:adjustRightInd w:val="0"/>
              <w:jc w:val="center"/>
              <w:rPr>
                <w:rFonts w:ascii="仿宋_GB2312" w:hAnsi="仿宋_GB2312" w:eastAsia="仿宋_GB2312"/>
                <w:color w:val="auto"/>
                <w:w w:val="8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至少枯水期1期，至少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  <w:t>连续监测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  <w:t>天，每天采样2次</w:t>
            </w:r>
          </w:p>
        </w:tc>
      </w:tr>
      <w:tr w14:paraId="3C4D2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1127" w:type="dxa"/>
            <w:vMerge w:val="continue"/>
            <w:vAlign w:val="center"/>
          </w:tcPr>
          <w:p w14:paraId="351F4269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07" w:type="dxa"/>
            <w:vMerge w:val="continue"/>
            <w:vAlign w:val="center"/>
          </w:tcPr>
          <w:p w14:paraId="0942202B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</w:pPr>
          </w:p>
        </w:tc>
        <w:tc>
          <w:tcPr>
            <w:tcW w:w="3373" w:type="dxa"/>
            <w:vAlign w:val="center"/>
          </w:tcPr>
          <w:p w14:paraId="4E733FFD"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特征因子：</w:t>
            </w:r>
            <w:r>
              <w:rPr>
                <w:rFonts w:hint="eastAsia"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  <w:lang w:val="en-US" w:eastAsia="zh-CN"/>
              </w:rPr>
              <w:t>铜、锌、镉、铅、铬、六价铬、汞、铍、镍、银、砷、氟化物、总磷。</w:t>
            </w:r>
          </w:p>
        </w:tc>
        <w:tc>
          <w:tcPr>
            <w:tcW w:w="1607" w:type="dxa"/>
            <w:vMerge w:val="continue"/>
            <w:vAlign w:val="center"/>
          </w:tcPr>
          <w:p w14:paraId="4C09D3BB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</w:tr>
      <w:tr w14:paraId="67BC4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127" w:type="dxa"/>
            <w:vMerge w:val="continue"/>
            <w:vAlign w:val="center"/>
          </w:tcPr>
          <w:p w14:paraId="78288F8F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907" w:type="dxa"/>
            <w:vMerge w:val="continue"/>
            <w:vAlign w:val="center"/>
          </w:tcPr>
          <w:p w14:paraId="610C5416">
            <w:pPr>
              <w:pStyle w:val="15"/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仿宋_GB2312" w:hAnsi="仿宋_GB2312" w:eastAsia="仿宋_GB2312"/>
                <w:color w:val="auto"/>
                <w:w w:val="80"/>
                <w:sz w:val="21"/>
                <w:szCs w:val="21"/>
                <w:highlight w:val="none"/>
              </w:rPr>
            </w:pPr>
          </w:p>
        </w:tc>
        <w:tc>
          <w:tcPr>
            <w:tcW w:w="3373" w:type="dxa"/>
            <w:vAlign w:val="center"/>
          </w:tcPr>
          <w:p w14:paraId="202B2A58">
            <w:pPr>
              <w:autoSpaceDE w:val="0"/>
              <w:autoSpaceDN w:val="0"/>
              <w:adjustRightInd w:val="0"/>
              <w:jc w:val="center"/>
              <w:rPr>
                <w:rFonts w:hint="default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其他：河流宽度、深度、流速、流量。</w:t>
            </w:r>
          </w:p>
        </w:tc>
        <w:tc>
          <w:tcPr>
            <w:tcW w:w="1607" w:type="dxa"/>
            <w:vMerge w:val="continue"/>
            <w:vAlign w:val="center"/>
          </w:tcPr>
          <w:p w14:paraId="4D67F276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</w:tr>
    </w:tbl>
    <w:p w14:paraId="485C01E1">
      <w:pPr>
        <w:ind w:firstLine="422" w:firstLineChars="200"/>
        <w:jc w:val="left"/>
        <w:rPr>
          <w:rFonts w:hint="eastAsia" w:ascii="仿宋_GB2312" w:hAnsi="仿宋_GB2312" w:eastAsia="仿宋_GB2312" w:cs="宋体"/>
          <w:b/>
          <w:color w:val="auto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</w:rPr>
        <w:t>执行标准：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val="en-US" w:eastAsia="zh-CN"/>
        </w:rPr>
        <w:t>《地表水环境质量标准》（GB3838—2002）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val="en-US" w:eastAsia="zh-CN"/>
        </w:rPr>
        <w:instrText xml:space="preserve"> = 4 \* ROMAN \* MERGEFORMAT </w:instrTex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val="en-US" w:eastAsia="zh-CN"/>
        </w:rPr>
        <w:t>IV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val="en-US" w:eastAsia="zh-CN"/>
        </w:rPr>
        <w:t>类标准。</w:t>
      </w:r>
    </w:p>
    <w:p w14:paraId="671929DC">
      <w:pPr>
        <w:jc w:val="left"/>
        <w:rPr>
          <w:rFonts w:ascii="仿宋_GB2312" w:hAnsi="仿宋_GB2312" w:eastAsia="仿宋_GB2312" w:cs="宋体"/>
          <w:b/>
          <w:color w:val="auto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宋体"/>
          <w:b/>
          <w:color w:val="auto"/>
          <w:kern w:val="0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仿宋_GB2312" w:hAnsi="仿宋_GB2312" w:eastAsia="仿宋_GB2312" w:cs="宋体"/>
          <w:b/>
          <w:color w:val="auto"/>
          <w:kern w:val="0"/>
          <w:sz w:val="32"/>
          <w:szCs w:val="32"/>
          <w:highlight w:val="none"/>
        </w:rPr>
        <w:t>、土壤环境</w:t>
      </w:r>
    </w:p>
    <w:p w14:paraId="2109BB1A">
      <w:pPr>
        <w:ind w:firstLine="640" w:firstLineChars="200"/>
        <w:jc w:val="left"/>
        <w:rPr>
          <w:rFonts w:ascii="仿宋_GB2312" w:hAnsi="仿宋_GB2312" w:eastAsia="仿宋_GB2312" w:cs="宋体"/>
          <w:color w:val="auto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</w:rPr>
        <w:t>土壤环境质量监测方案见表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</w:rPr>
        <w:t>。</w:t>
      </w:r>
    </w:p>
    <w:p w14:paraId="34DD86E3">
      <w:pPr>
        <w:jc w:val="center"/>
        <w:rPr>
          <w:rFonts w:ascii="仿宋_GB2312" w:hAnsi="仿宋_GB2312" w:eastAsia="仿宋_GB2312" w:cs="宋体"/>
          <w:b/>
          <w:color w:val="auto"/>
          <w:kern w:val="0"/>
          <w:szCs w:val="21"/>
          <w:highlight w:val="none"/>
        </w:rPr>
      </w:pP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</w:rPr>
        <w:t>表</w:t>
      </w: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</w:rPr>
        <w:t xml:space="preserve">  土壤监测内容</w:t>
      </w:r>
    </w:p>
    <w:tbl>
      <w:tblPr>
        <w:tblStyle w:val="8"/>
        <w:tblW w:w="90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2460"/>
        <w:gridCol w:w="3818"/>
        <w:gridCol w:w="1528"/>
      </w:tblGrid>
      <w:tr w14:paraId="4A5F1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7" w:type="dxa"/>
            <w:vAlign w:val="center"/>
          </w:tcPr>
          <w:p w14:paraId="2D6C9A59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点位编号</w:t>
            </w:r>
          </w:p>
        </w:tc>
        <w:tc>
          <w:tcPr>
            <w:tcW w:w="2460" w:type="dxa"/>
            <w:vAlign w:val="center"/>
          </w:tcPr>
          <w:p w14:paraId="4D3FF333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监测点位</w:t>
            </w:r>
          </w:p>
        </w:tc>
        <w:tc>
          <w:tcPr>
            <w:tcW w:w="3818" w:type="dxa"/>
            <w:vAlign w:val="center"/>
          </w:tcPr>
          <w:p w14:paraId="7DA131AB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监测项目</w:t>
            </w:r>
          </w:p>
        </w:tc>
        <w:tc>
          <w:tcPr>
            <w:tcW w:w="1528" w:type="dxa"/>
            <w:vAlign w:val="center"/>
          </w:tcPr>
          <w:p w14:paraId="3551B9F6">
            <w:pPr>
              <w:jc w:val="center"/>
              <w:rPr>
                <w:rFonts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宋体"/>
                <w:b/>
                <w:color w:val="auto"/>
                <w:kern w:val="0"/>
                <w:szCs w:val="21"/>
                <w:highlight w:val="none"/>
              </w:rPr>
              <w:t>监测频次</w:t>
            </w:r>
          </w:p>
        </w:tc>
      </w:tr>
      <w:tr w14:paraId="15B92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217" w:type="dxa"/>
            <w:vMerge w:val="restart"/>
            <w:vAlign w:val="center"/>
          </w:tcPr>
          <w:p w14:paraId="3567638C"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修复范围内（建设用地）S1-S3</w:t>
            </w:r>
          </w:p>
        </w:tc>
        <w:tc>
          <w:tcPr>
            <w:tcW w:w="2460" w:type="dxa"/>
            <w:vMerge w:val="restart"/>
            <w:vAlign w:val="center"/>
          </w:tcPr>
          <w:p w14:paraId="34EAD3D3">
            <w:pPr>
              <w:autoSpaceDE w:val="0"/>
              <w:autoSpaceDN w:val="0"/>
              <w:adjustRightInd w:val="0"/>
              <w:jc w:val="left"/>
              <w:rPr>
                <w:rFonts w:hint="eastAsia" w:ascii="仿宋_GB2312" w:hAnsi="仿宋_GB2312" w:eastAsia="仿宋_GB2312"/>
                <w:b/>
                <w:bCs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/>
                <w:bCs/>
                <w:color w:val="auto"/>
                <w:w w:val="80"/>
                <w:szCs w:val="21"/>
                <w:highlight w:val="none"/>
                <w:lang w:val="en-US" w:eastAsia="zh-CN"/>
              </w:rPr>
              <w:t>以下均为表层样（0.0-0.2m）：</w:t>
            </w:r>
          </w:p>
          <w:p w14:paraId="114BB712">
            <w:pPr>
              <w:jc w:val="both"/>
              <w:rPr>
                <w:rFonts w:hint="default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S1北侧采空区内</w:t>
            </w:r>
          </w:p>
          <w:p w14:paraId="2ED5D975">
            <w:pPr>
              <w:jc w:val="both"/>
              <w:rPr>
                <w:rFonts w:hint="default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S2现状生产厂房内</w:t>
            </w:r>
          </w:p>
          <w:p w14:paraId="5F92A405">
            <w:pPr>
              <w:autoSpaceDE w:val="0"/>
              <w:autoSpaceDN w:val="0"/>
              <w:adjustRightInd w:val="0"/>
              <w:jc w:val="left"/>
              <w:rPr>
                <w:rFonts w:hint="default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S3南侧采空区内</w:t>
            </w:r>
          </w:p>
        </w:tc>
        <w:tc>
          <w:tcPr>
            <w:tcW w:w="3818" w:type="dxa"/>
            <w:vAlign w:val="center"/>
          </w:tcPr>
          <w:p w14:paraId="7C2B8BED">
            <w:pPr>
              <w:autoSpaceDE w:val="0"/>
              <w:autoSpaceDN w:val="0"/>
              <w:adjustRightInd w:val="0"/>
              <w:jc w:val="left"/>
              <w:rPr>
                <w:rFonts w:hint="default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国标要求：GB36600表1中45项。</w:t>
            </w:r>
          </w:p>
        </w:tc>
        <w:tc>
          <w:tcPr>
            <w:tcW w:w="1528" w:type="dxa"/>
            <w:vMerge w:val="restart"/>
            <w:vAlign w:val="center"/>
          </w:tcPr>
          <w:p w14:paraId="2096B395"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监测1天，采样1次</w:t>
            </w:r>
          </w:p>
        </w:tc>
      </w:tr>
      <w:tr w14:paraId="7E488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217" w:type="dxa"/>
            <w:vMerge w:val="continue"/>
            <w:vAlign w:val="center"/>
          </w:tcPr>
          <w:p w14:paraId="32F1ED82"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</w:p>
        </w:tc>
        <w:tc>
          <w:tcPr>
            <w:tcW w:w="2460" w:type="dxa"/>
            <w:vMerge w:val="continue"/>
            <w:vAlign w:val="center"/>
          </w:tcPr>
          <w:p w14:paraId="546E3E24"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</w:p>
        </w:tc>
        <w:tc>
          <w:tcPr>
            <w:tcW w:w="3818" w:type="dxa"/>
            <w:vAlign w:val="center"/>
          </w:tcPr>
          <w:p w14:paraId="10D5DBDD">
            <w:pPr>
              <w:autoSpaceDE w:val="0"/>
              <w:autoSpaceDN w:val="0"/>
              <w:adjustRightInd w:val="0"/>
              <w:jc w:val="both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地标要求：pH、锌、氟化物。</w:t>
            </w:r>
          </w:p>
        </w:tc>
        <w:tc>
          <w:tcPr>
            <w:tcW w:w="1528" w:type="dxa"/>
            <w:vMerge w:val="continue"/>
            <w:vAlign w:val="center"/>
          </w:tcPr>
          <w:p w14:paraId="74E1D7FD"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</w:p>
        </w:tc>
      </w:tr>
      <w:tr w14:paraId="41CB8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217" w:type="dxa"/>
            <w:vMerge w:val="continue"/>
            <w:vAlign w:val="center"/>
          </w:tcPr>
          <w:p w14:paraId="106BB2E8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460" w:type="dxa"/>
            <w:vMerge w:val="continue"/>
            <w:vAlign w:val="center"/>
          </w:tcPr>
          <w:p w14:paraId="5E82C07B">
            <w:pPr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</w:pPr>
          </w:p>
        </w:tc>
        <w:tc>
          <w:tcPr>
            <w:tcW w:w="3818" w:type="dxa"/>
            <w:vAlign w:val="center"/>
          </w:tcPr>
          <w:p w14:paraId="2EE3AA78">
            <w:pPr>
              <w:autoSpaceDE w:val="0"/>
              <w:autoSpaceDN w:val="0"/>
              <w:adjustRightInd w:val="0"/>
              <w:jc w:val="both"/>
              <w:rPr>
                <w:rFonts w:hint="default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其他要求：实验室测定阳离子交换量、氧化还原电位、饱和导水率、土壤容重、孔隙度；现场记录土壤颜色、结构、质地、砂砾含量、其他异物；按HJ964表C.1土壤理化特性调查表填报监测点位土壤理化特性。</w:t>
            </w:r>
          </w:p>
        </w:tc>
        <w:tc>
          <w:tcPr>
            <w:tcW w:w="1528" w:type="dxa"/>
            <w:vMerge w:val="continue"/>
            <w:vAlign w:val="center"/>
          </w:tcPr>
          <w:p w14:paraId="3A985301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</w:tr>
      <w:tr w14:paraId="3BF74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217" w:type="dxa"/>
            <w:vMerge w:val="restart"/>
            <w:vAlign w:val="center"/>
          </w:tcPr>
          <w:p w14:paraId="4BC1B2DD"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修复范围外</w:t>
            </w:r>
          </w:p>
          <w:p w14:paraId="4910AFB6">
            <w:pPr>
              <w:autoSpaceDE w:val="0"/>
              <w:autoSpaceDN w:val="0"/>
              <w:adjustRightInd w:val="0"/>
              <w:jc w:val="center"/>
              <w:rPr>
                <w:rFonts w:hint="default" w:ascii="仿宋_GB2312" w:hAnsi="仿宋_GB2312" w:eastAsia="仿宋_GB2312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（农用地及林地）S4-S7</w:t>
            </w:r>
          </w:p>
        </w:tc>
        <w:tc>
          <w:tcPr>
            <w:tcW w:w="2460" w:type="dxa"/>
            <w:vMerge w:val="restart"/>
            <w:vAlign w:val="center"/>
          </w:tcPr>
          <w:p w14:paraId="52830299">
            <w:pPr>
              <w:jc w:val="both"/>
              <w:rPr>
                <w:rFonts w:hint="eastAsia" w:ascii="仿宋_GB2312" w:hAnsi="仿宋_GB2312" w:eastAsia="仿宋_GB2312"/>
                <w:b/>
                <w:bCs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b/>
                <w:bCs/>
                <w:color w:val="auto"/>
                <w:w w:val="80"/>
                <w:szCs w:val="21"/>
                <w:highlight w:val="none"/>
                <w:lang w:val="en-US" w:eastAsia="zh-CN"/>
              </w:rPr>
              <w:t>以下均为表层样（0.0-0.2m）：</w:t>
            </w:r>
          </w:p>
          <w:p w14:paraId="154E15F9">
            <w:pPr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S4分村耕地（兼地表漫流上游）</w:t>
            </w:r>
          </w:p>
          <w:p w14:paraId="1EF271C3">
            <w:pPr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S5西南侧耕地（兼大气沉降上风向）</w:t>
            </w:r>
          </w:p>
          <w:p w14:paraId="408B8ABD">
            <w:pPr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S6南侧林地（地表漫流下游）</w:t>
            </w:r>
          </w:p>
          <w:p w14:paraId="2076CD03">
            <w:pPr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S7东北侧林地（兼大气沉降下风向）</w:t>
            </w:r>
          </w:p>
        </w:tc>
        <w:tc>
          <w:tcPr>
            <w:tcW w:w="3818" w:type="dxa"/>
            <w:vAlign w:val="center"/>
          </w:tcPr>
          <w:p w14:paraId="2003FD3D">
            <w:pPr>
              <w:autoSpaceDE w:val="0"/>
              <w:autoSpaceDN w:val="0"/>
              <w:adjustRightInd w:val="0"/>
              <w:jc w:val="both"/>
              <w:rPr>
                <w:rFonts w:hint="default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国标要求：GB15618表1中8项：镉、汞、砷、铅、铬、铜、镍、锌。</w:t>
            </w:r>
          </w:p>
        </w:tc>
        <w:tc>
          <w:tcPr>
            <w:tcW w:w="1528" w:type="dxa"/>
            <w:vMerge w:val="restart"/>
            <w:vAlign w:val="center"/>
          </w:tcPr>
          <w:p w14:paraId="3C574F9F">
            <w:pPr>
              <w:autoSpaceDE w:val="0"/>
              <w:autoSpaceDN w:val="0"/>
              <w:adjustRightInd w:val="0"/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监测1天，采样1次</w:t>
            </w:r>
          </w:p>
        </w:tc>
      </w:tr>
      <w:tr w14:paraId="5D960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1217" w:type="dxa"/>
            <w:vMerge w:val="continue"/>
            <w:vAlign w:val="center"/>
          </w:tcPr>
          <w:p w14:paraId="23DA9A82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460" w:type="dxa"/>
            <w:vMerge w:val="continue"/>
            <w:vAlign w:val="center"/>
          </w:tcPr>
          <w:p w14:paraId="3C7D914D">
            <w:pPr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</w:pPr>
          </w:p>
        </w:tc>
        <w:tc>
          <w:tcPr>
            <w:tcW w:w="3818" w:type="dxa"/>
            <w:vAlign w:val="center"/>
          </w:tcPr>
          <w:p w14:paraId="59EAE270">
            <w:pPr>
              <w:autoSpaceDE w:val="0"/>
              <w:autoSpaceDN w:val="0"/>
              <w:adjustRightInd w:val="0"/>
              <w:jc w:val="both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地标要求：pH、六价铬、氟化物。</w:t>
            </w:r>
          </w:p>
        </w:tc>
        <w:tc>
          <w:tcPr>
            <w:tcW w:w="1528" w:type="dxa"/>
            <w:vMerge w:val="continue"/>
            <w:vAlign w:val="center"/>
          </w:tcPr>
          <w:p w14:paraId="19C085F4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</w:tr>
      <w:tr w14:paraId="43092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217" w:type="dxa"/>
            <w:vMerge w:val="continue"/>
            <w:vAlign w:val="center"/>
          </w:tcPr>
          <w:p w14:paraId="0B8542A5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2460" w:type="dxa"/>
            <w:vMerge w:val="continue"/>
            <w:vAlign w:val="center"/>
          </w:tcPr>
          <w:p w14:paraId="1EECBFBC">
            <w:pPr>
              <w:jc w:val="center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</w:rPr>
            </w:pPr>
          </w:p>
        </w:tc>
        <w:tc>
          <w:tcPr>
            <w:tcW w:w="3818" w:type="dxa"/>
            <w:vAlign w:val="center"/>
          </w:tcPr>
          <w:p w14:paraId="4068F35B">
            <w:pPr>
              <w:autoSpaceDE w:val="0"/>
              <w:autoSpaceDN w:val="0"/>
              <w:adjustRightInd w:val="0"/>
              <w:jc w:val="both"/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auto"/>
                <w:w w:val="80"/>
                <w:szCs w:val="21"/>
                <w:highlight w:val="none"/>
                <w:lang w:val="en-US" w:eastAsia="zh-CN"/>
              </w:rPr>
              <w:t>其他要求：实验室测定阳离子交换量、氧化还原电位、饱和导水率、土壤容重、孔隙度；现场记录土壤颜色、结构、质地、砂砾含量、其他异物；按HJ964表C.1土壤理化特性调查表填报监测点位土壤理化特性。</w:t>
            </w:r>
          </w:p>
        </w:tc>
        <w:tc>
          <w:tcPr>
            <w:tcW w:w="1528" w:type="dxa"/>
            <w:vMerge w:val="continue"/>
            <w:vAlign w:val="center"/>
          </w:tcPr>
          <w:p w14:paraId="3421C8E8">
            <w:pPr>
              <w:jc w:val="center"/>
              <w:rPr>
                <w:rFonts w:hint="eastAsia" w:ascii="仿宋_GB2312" w:hAnsi="仿宋_GB2312" w:eastAsia="仿宋_GB2312" w:cs="宋体"/>
                <w:color w:val="auto"/>
                <w:kern w:val="0"/>
                <w:szCs w:val="21"/>
                <w:highlight w:val="none"/>
              </w:rPr>
            </w:pPr>
          </w:p>
        </w:tc>
      </w:tr>
    </w:tbl>
    <w:p w14:paraId="667FE501">
      <w:pPr>
        <w:autoSpaceDE w:val="0"/>
        <w:autoSpaceDN w:val="0"/>
        <w:adjustRightInd w:val="0"/>
        <w:jc w:val="left"/>
        <w:rPr>
          <w:rFonts w:ascii="仿宋_GB2312" w:hAnsi="仿宋_GB2312" w:eastAsia="仿宋_GB2312" w:cs="宋体"/>
          <w:color w:val="auto"/>
          <w:kern w:val="0"/>
          <w:szCs w:val="21"/>
          <w:highlight w:val="none"/>
        </w:rPr>
      </w:pPr>
      <w:r>
        <w:rPr>
          <w:rFonts w:hint="eastAsia" w:ascii="仿宋_GB2312" w:hAnsi="仿宋_GB2312" w:eastAsia="仿宋_GB2312" w:cs="宋体"/>
          <w:b/>
          <w:color w:val="auto"/>
          <w:kern w:val="0"/>
          <w:szCs w:val="21"/>
          <w:highlight w:val="none"/>
        </w:rPr>
        <w:t>执行标准：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</w:rPr>
        <w:t>《土壤环境质量标准  建设用地土壤污染风险管控标准》（</w:t>
      </w:r>
      <w:r>
        <w:rPr>
          <w:rFonts w:ascii="仿宋_GB2312" w:hAnsi="仿宋_GB2312" w:eastAsia="仿宋_GB2312" w:cs="宋体"/>
          <w:color w:val="auto"/>
          <w:kern w:val="0"/>
          <w:szCs w:val="21"/>
          <w:highlight w:val="none"/>
        </w:rPr>
        <w:t>GB36600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val="en-US" w:eastAsia="zh-CN"/>
        </w:rPr>
        <w:t>—</w:t>
      </w:r>
      <w:r>
        <w:rPr>
          <w:rFonts w:ascii="仿宋_GB2312" w:hAnsi="仿宋_GB2312" w:eastAsia="仿宋_GB2312" w:cs="宋体"/>
          <w:color w:val="auto"/>
          <w:kern w:val="0"/>
          <w:szCs w:val="21"/>
          <w:highlight w:val="none"/>
        </w:rPr>
        <w:t>2018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</w:rPr>
        <w:t>）筛选值中第二类用地标准限值；《土壤环境质量 农用地土壤污染风险管控标准（试行）》（GB15618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  <w:lang w:val="en-US" w:eastAsia="zh-CN"/>
        </w:rPr>
        <w:t>—</w:t>
      </w:r>
      <w:r>
        <w:rPr>
          <w:rFonts w:hint="eastAsia" w:ascii="仿宋_GB2312" w:hAnsi="仿宋_GB2312" w:eastAsia="仿宋_GB2312" w:cs="宋体"/>
          <w:color w:val="auto"/>
          <w:kern w:val="0"/>
          <w:szCs w:val="21"/>
          <w:highlight w:val="none"/>
        </w:rPr>
        <w:t>2018）中表1筛选值。</w:t>
      </w:r>
    </w:p>
    <w:p w14:paraId="606B47E6">
      <w:pPr>
        <w:jc w:val="left"/>
        <w:rPr>
          <w:rFonts w:hint="default" w:ascii="仿宋_GB2312" w:hAnsi="仿宋_GB2312" w:eastAsia="仿宋_GB2312" w:cs="宋体"/>
          <w:color w:val="auto"/>
          <w:kern w:val="0"/>
          <w:sz w:val="30"/>
          <w:szCs w:val="30"/>
          <w:highlight w:val="none"/>
          <w:lang w:val="en-US" w:eastAsia="zh-CN"/>
        </w:rPr>
      </w:pPr>
      <w:r>
        <w:rPr>
          <w:rFonts w:hint="eastAsia" w:ascii="仿宋_GB2312" w:hAnsi="仿宋_GB2312" w:eastAsia="仿宋_GB2312" w:cs="宋体"/>
          <w:color w:val="auto"/>
          <w:kern w:val="0"/>
          <w:sz w:val="30"/>
          <w:szCs w:val="30"/>
          <w:highlight w:val="none"/>
          <w:lang w:val="en-US" w:eastAsia="zh-CN"/>
        </w:rPr>
        <w:t>附图1：监测布点示意图（地下水、地表水、土壤）</w:t>
      </w:r>
    </w:p>
    <w:p w14:paraId="16E33A0E">
      <w:pPr>
        <w:jc w:val="left"/>
        <w:rPr>
          <w:rFonts w:ascii="仿宋_GB2312" w:hAnsi="仿宋_GB2312" w:eastAsia="仿宋_GB2312" w:cs="宋体"/>
          <w:color w:val="auto"/>
          <w:kern w:val="0"/>
          <w:sz w:val="30"/>
          <w:szCs w:val="30"/>
          <w:highlight w:val="none"/>
        </w:rPr>
      </w:pPr>
    </w:p>
    <w:p w14:paraId="49754E18">
      <w:pPr>
        <w:ind w:right="900"/>
        <w:jc w:val="right"/>
        <w:rPr>
          <w:rFonts w:hint="eastAsia" w:ascii="仿宋_GB2312" w:hAnsi="仿宋_GB2312" w:eastAsia="仿宋_GB2312" w:cs="宋体"/>
          <w:color w:val="auto"/>
          <w:kern w:val="0"/>
          <w:sz w:val="32"/>
          <w:szCs w:val="32"/>
          <w:highlight w:val="none"/>
        </w:rPr>
      </w:pPr>
    </w:p>
    <w:p w14:paraId="478860E6">
      <w:pPr>
        <w:ind w:right="900"/>
        <w:rPr>
          <w:rFonts w:hint="eastAsia" w:ascii="宋体" w:eastAsia="宋体" w:cs="宋体"/>
          <w:color w:val="auto"/>
          <w:kern w:val="0"/>
          <w:sz w:val="32"/>
          <w:szCs w:val="32"/>
          <w:highlight w:val="none"/>
        </w:rPr>
      </w:pPr>
    </w:p>
    <w:p w14:paraId="4E04CEE6">
      <w:pPr>
        <w:ind w:right="900"/>
        <w:rPr>
          <w:rFonts w:hint="eastAsia" w:ascii="宋体" w:eastAsia="宋体" w:cs="宋体"/>
          <w:color w:val="auto"/>
          <w:kern w:val="0"/>
          <w:sz w:val="32"/>
          <w:szCs w:val="32"/>
          <w:highlight w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71C32F1">
      <w:pPr>
        <w:ind w:right="900"/>
        <w:jc w:val="center"/>
        <w:rPr>
          <w:color w:val="auto"/>
          <w:sz w:val="32"/>
        </w:rPr>
      </w:pPr>
    </w:p>
    <w:p w14:paraId="0F41E93C">
      <w:pPr>
        <w:ind w:right="900"/>
        <w:jc w:val="center"/>
        <w:rPr>
          <w:rFonts w:hint="eastAsia" w:ascii="宋体" w:cs="宋体" w:eastAsiaTheme="minorEastAsia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color w:val="auto"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54610</wp:posOffset>
                </wp:positionV>
                <wp:extent cx="11417935" cy="6627495"/>
                <wp:effectExtent l="4445" t="5080" r="7620" b="1206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7935" cy="6627495"/>
                          <a:chOff x="4280" y="14948"/>
                          <a:chExt cx="17981" cy="10437"/>
                        </a:xfrm>
                      </wpg:grpSpPr>
                      <wps:wsp>
                        <wps:cNvPr id="42" name="文本框 42"/>
                        <wps:cNvSpPr txBox="1"/>
                        <wps:spPr>
                          <a:xfrm>
                            <a:off x="20617" y="14948"/>
                            <a:ext cx="1644" cy="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9F31248">
                              <w:pPr>
                                <w:rPr>
                                  <w:rFonts w:hint="eastAsia" w:eastAsiaTheme="minor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Theme="minorEastAsia"/>
                                  <w:lang w:eastAsia="zh-CN"/>
                                </w:rPr>
                                <w:drawing>
                                  <wp:inline distT="0" distB="0" distL="114300" distR="114300">
                                    <wp:extent cx="848995" cy="851535"/>
                                    <wp:effectExtent l="0" t="0" r="4445" b="1905"/>
                                    <wp:docPr id="3" name="图片 3" descr="风玫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图片 3" descr="风玫瑰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8995" cy="851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" name="组合 2"/>
                        <wpg:cNvGrpSpPr/>
                        <wpg:grpSpPr>
                          <a:xfrm>
                            <a:off x="4280" y="22015"/>
                            <a:ext cx="3618" cy="3370"/>
                            <a:chOff x="11129" y="36013"/>
                            <a:chExt cx="3618" cy="3370"/>
                          </a:xfrm>
                        </wpg:grpSpPr>
                        <wps:wsp>
                          <wps:cNvPr id="43" name="文本框 43"/>
                          <wps:cNvSpPr txBox="1"/>
                          <wps:spPr>
                            <a:xfrm>
                              <a:off x="11129" y="36013"/>
                              <a:ext cx="3619" cy="3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205D0E3">
                                <w:pPr>
                                  <w:jc w:val="center"/>
                                  <w:rPr>
                                    <w:rFonts w:hint="eastAsia"/>
                                    <w:b/>
                                    <w:bCs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8"/>
                                    <w:szCs w:val="28"/>
                                    <w:lang w:val="en-US" w:eastAsia="zh-CN"/>
                                  </w:rPr>
                                  <w:t>图  例</w:t>
                                </w:r>
                              </w:p>
                              <w:p w14:paraId="44F9E76F">
                                <w:pPr>
                                  <w:jc w:val="both"/>
                                  <w:rPr>
                                    <w:rFonts w:hint="eastAsia"/>
                                    <w:b/>
                                    <w:bCs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8"/>
                                    <w:szCs w:val="28"/>
                                    <w:lang w:val="en-US" w:eastAsia="zh-CN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hint="eastAsia"/>
                                    <w:b w:val="0"/>
                                    <w:bCs w:val="0"/>
                                    <w:sz w:val="28"/>
                                    <w:szCs w:val="28"/>
                                    <w:lang w:val="en-US" w:eastAsia="zh-CN"/>
                                  </w:rPr>
                                  <w:t>项目生态修复边界</w:t>
                                </w:r>
                              </w:p>
                              <w:p w14:paraId="04B9E399">
                                <w:pPr>
                                  <w:jc w:val="both"/>
                                  <w:rPr>
                                    <w:rFonts w:hint="default"/>
                                    <w:b w:val="0"/>
                                    <w:bCs w:val="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8"/>
                                    <w:szCs w:val="28"/>
                                    <w:lang w:val="en-US" w:eastAsia="zh-CN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hint="eastAsia"/>
                                    <w:b w:val="0"/>
                                    <w:bCs w:val="0"/>
                                    <w:sz w:val="28"/>
                                    <w:szCs w:val="28"/>
                                    <w:lang w:val="en-US" w:eastAsia="zh-CN"/>
                                  </w:rPr>
                                  <w:t>地下水监测点</w:t>
                                </w:r>
                              </w:p>
                              <w:p w14:paraId="391E4AE4">
                                <w:pPr>
                                  <w:jc w:val="both"/>
                                  <w:rPr>
                                    <w:rFonts w:hint="eastAsia"/>
                                    <w:b w:val="0"/>
                                    <w:bCs w:val="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 w:val="0"/>
                                    <w:bCs w:val="0"/>
                                    <w:sz w:val="28"/>
                                    <w:szCs w:val="28"/>
                                    <w:lang w:val="en-US" w:eastAsia="zh-CN"/>
                                  </w:rPr>
                                  <w:t xml:space="preserve">     地表水环境监测断面</w:t>
                                </w:r>
                              </w:p>
                              <w:p w14:paraId="3BCD6A64">
                                <w:pPr>
                                  <w:jc w:val="both"/>
                                  <w:rPr>
                                    <w:rFonts w:hint="default"/>
                                    <w:b w:val="0"/>
                                    <w:bCs w:val="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 w:val="0"/>
                                    <w:bCs w:val="0"/>
                                    <w:sz w:val="28"/>
                                    <w:szCs w:val="28"/>
                                    <w:lang w:val="en-US" w:eastAsia="zh-CN"/>
                                  </w:rPr>
                                  <w:t xml:space="preserve">     土壤环境监测点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2" name="矩形 52"/>
                          <wps:cNvSpPr/>
                          <wps:spPr>
                            <a:xfrm>
                              <a:off x="11342" y="36921"/>
                              <a:ext cx="472" cy="237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" name="泪滴形 15"/>
                          <wps:cNvSpPr/>
                          <wps:spPr>
                            <a:xfrm rot="8400000">
                              <a:off x="11422" y="37366"/>
                              <a:ext cx="294" cy="333"/>
                            </a:xfrm>
                            <a:prstGeom prst="teardrop">
                              <a:avLst>
                                <a:gd name="adj" fmla="val 174324"/>
                              </a:avLst>
                            </a:prstGeom>
                            <a:solidFill>
                              <a:srgbClr val="5A82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" name="泪滴形 16"/>
                          <wps:cNvSpPr/>
                          <wps:spPr>
                            <a:xfrm rot="8400000">
                              <a:off x="11410" y="38047"/>
                              <a:ext cx="294" cy="333"/>
                            </a:xfrm>
                            <a:prstGeom prst="teardrop">
                              <a:avLst>
                                <a:gd name="adj" fmla="val 174324"/>
                              </a:avLst>
                            </a:prstGeom>
                            <a:solidFill>
                              <a:srgbClr val="67FEF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" name="泪滴形 17"/>
                          <wps:cNvSpPr/>
                          <wps:spPr>
                            <a:xfrm rot="8400000">
                              <a:off x="11421" y="38687"/>
                              <a:ext cx="294" cy="333"/>
                            </a:xfrm>
                            <a:prstGeom prst="teardrop">
                              <a:avLst>
                                <a:gd name="adj" fmla="val 174324"/>
                              </a:avLst>
                            </a:prstGeom>
                            <a:solidFill>
                              <a:srgbClr val="FDF35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4" name="文本框 4"/>
                        <wps:cNvSpPr txBox="1"/>
                        <wps:spPr>
                          <a:xfrm>
                            <a:off x="20451" y="24669"/>
                            <a:ext cx="1080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0D68DB">
                              <w:pPr>
                                <w:rPr>
                                  <w:rFonts w:hint="eastAsia" w:eastAsiaTheme="minorEastAsia"/>
                                  <w:b/>
                                  <w:bCs/>
                                  <w:color w:val="FF000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lang w:val="en-US" w:eastAsia="zh-CN"/>
                                </w:rPr>
                                <w:t>比例尺：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4pt;margin-top:4.3pt;height:521.85pt;width:899.05pt;z-index:251659264;mso-width-relative:page;mso-height-relative:page;" coordorigin="4280,14948" coordsize="17981,10437" o:gfxdata="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">
                <o:lock v:ext="edit" aspectratio="f"/>
                <v:shape id="_x0000_s1026" o:spid="_x0000_s1026" o:spt="202" type="#_x0000_t202" style="position:absolute;left:20617;top:14948;height:1680;width:1644;" fillcolor="#FFFFFF" filled="t" stroked="t" coordsize="21600,21600" o:gfxdata="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pyyi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9F31248">
                        <w:pPr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848995" cy="851535"/>
                              <wp:effectExtent l="0" t="0" r="4445" b="1905"/>
                              <wp:docPr id="3" name="图片 3" descr="风玫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风玫瑰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8995" cy="8515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_x0000_s1026" o:spid="_x0000_s1026" o:spt="203" style="position:absolute;left:4280;top:22015;height:3370;width:3618;" coordorigin="11129,36013" coordsize="3618,337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11129;top:36013;height:3371;width:3619;" fillcolor="#FFFFFF" filled="t" stroked="t" coordsize="21600,21600" o:gfxdata="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JW6z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0205D0E3">
                          <w:pPr>
                            <w:jc w:val="center"/>
                            <w:rPr>
                              <w:rFonts w:hint="eastAsia"/>
                              <w:b/>
                              <w:bCs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8"/>
                              <w:szCs w:val="28"/>
                              <w:lang w:val="en-US" w:eastAsia="zh-CN"/>
                            </w:rPr>
                            <w:t>图  例</w:t>
                          </w:r>
                        </w:p>
                        <w:p w14:paraId="44F9E76F">
                          <w:pPr>
                            <w:jc w:val="both"/>
                            <w:rPr>
                              <w:rFonts w:hint="eastAsia"/>
                              <w:b/>
                              <w:bCs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8"/>
                              <w:szCs w:val="28"/>
                              <w:lang w:val="en-US" w:eastAsia="zh-CN"/>
                            </w:rPr>
                            <w:t xml:space="preserve">     </w:t>
                          </w:r>
                          <w:r>
                            <w:rPr>
                              <w:rFonts w:hint="eastAsia"/>
                              <w:b w:val="0"/>
                              <w:bCs w:val="0"/>
                              <w:sz w:val="28"/>
                              <w:szCs w:val="28"/>
                              <w:lang w:val="en-US" w:eastAsia="zh-CN"/>
                            </w:rPr>
                            <w:t>项目生态修复边界</w:t>
                          </w:r>
                        </w:p>
                        <w:p w14:paraId="04B9E399">
                          <w:pPr>
                            <w:jc w:val="both"/>
                            <w:rPr>
                              <w:rFonts w:hint="default"/>
                              <w:b w:val="0"/>
                              <w:bCs w:val="0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8"/>
                              <w:szCs w:val="28"/>
                              <w:lang w:val="en-US" w:eastAsia="zh-CN"/>
                            </w:rPr>
                            <w:t xml:space="preserve">     </w:t>
                          </w:r>
                          <w:r>
                            <w:rPr>
                              <w:rFonts w:hint="eastAsia"/>
                              <w:b w:val="0"/>
                              <w:bCs w:val="0"/>
                              <w:sz w:val="28"/>
                              <w:szCs w:val="28"/>
                              <w:lang w:val="en-US" w:eastAsia="zh-CN"/>
                            </w:rPr>
                            <w:t>地下水监测点</w:t>
                          </w:r>
                        </w:p>
                        <w:p w14:paraId="391E4AE4">
                          <w:pPr>
                            <w:jc w:val="both"/>
                            <w:rPr>
                              <w:rFonts w:hint="eastAsia"/>
                              <w:b w:val="0"/>
                              <w:bCs w:val="0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 w:val="0"/>
                              <w:sz w:val="28"/>
                              <w:szCs w:val="28"/>
                              <w:lang w:val="en-US" w:eastAsia="zh-CN"/>
                            </w:rPr>
                            <w:t xml:space="preserve">     地表水环境监测断面</w:t>
                          </w:r>
                        </w:p>
                        <w:p w14:paraId="3BCD6A64">
                          <w:pPr>
                            <w:jc w:val="both"/>
                            <w:rPr>
                              <w:rFonts w:hint="default"/>
                              <w:b w:val="0"/>
                              <w:bCs w:val="0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 w:val="0"/>
                              <w:sz w:val="28"/>
                              <w:szCs w:val="28"/>
                              <w:lang w:val="en-US" w:eastAsia="zh-CN"/>
                            </w:rPr>
                            <w:t xml:space="preserve">     土壤环境监测点</w:t>
                          </w:r>
                        </w:p>
                      </w:txbxContent>
                    </v:textbox>
                  </v:shape>
                  <v:rect id="_x0000_s1026" o:spid="_x0000_s1026" o:spt="1" style="position:absolute;left:11342;top:36921;height:237;width:472;" filled="f" stroked="t" coordsize="21600,21600" o:gfxdata="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CK7y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pt" color="#FF0000" joinstyle="miter"/>
                    <v:imagedata o:title=""/>
                    <o:lock v:ext="edit" aspectratio="f"/>
                  </v:rect>
                  <v:shape id="_x0000_s1026" o:spid="_x0000_s1026" style="position:absolute;left:11422;top:37366;height:333;width:294;rotation:9175040f;v-text-anchor:middle;" fillcolor="#5A82FC" filled="t" stroked="f" coordsize="294,333" o:gfxdata="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AIryugAAANsA&#10;AAAPAAAAAAAAAAEAIAAAACIAAABkcnMvZG93bnJldi54bWxQSwECFAAUAAAACACHTuJAMy8FnjsA&#10;AAA5AAAAEAAAAAAAAAABACAAAAAJAQAAZHJzL3NoYXBleG1sLnhtbFBLBQYAAAAABgAGAFsBAACz&#10;AwAAAAA=&#10;" path="m0,166c0,74,66,0,147,0c232,0,317,-41,403,-123c330,-27,294,69,294,166c294,258,228,332,147,332c66,332,0,258,0,166xe">
                    <v:path o:connectlocs="294,166;250,284;147,333;43,284;0,166;43,48;147,0;403,-123" o:connectangles="0,82,82,82,164,247,247,247"/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style="position:absolute;left:11410;top:38047;height:333;width:294;rotation:9175040f;v-text-anchor:middle;" fillcolor="#67FEF7" filled="t" stroked="f" coordsize="294,333" o:gfxdata="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WT01ugAAANsA&#10;AAAPAAAAAAAAAAEAIAAAACIAAABkcnMvZG93bnJldi54bWxQSwECFAAUAAAACACHTuJAMy8FnjsA&#10;AAA5AAAAEAAAAAAAAAABACAAAAAJAQAAZHJzL3NoYXBleG1sLnhtbFBLBQYAAAAABgAGAFsBAACz&#10;AwAAAAA=&#10;" path="m0,166c0,74,66,0,147,0c232,0,317,-41,403,-123c330,-27,294,69,294,166c294,258,228,332,147,332c66,332,0,258,0,166xe">
                    <v:path o:connectlocs="294,166;250,284;147,333;43,284;0,166;43,48;147,0;403,-123" o:connectangles="0,82,82,82,164,247,247,247"/>
                    <v:fill on="t" focussize="0,0"/>
                    <v:stroke on="f" weight="2pt"/>
                    <v:imagedata o:title=""/>
                    <o:lock v:ext="edit" aspectratio="f"/>
                  </v:shape>
                  <v:shape id="_x0000_s1026" o:spid="_x0000_s1026" style="position:absolute;left:11421;top:38687;height:333;width:294;rotation:9175040f;v-text-anchor:middle;" fillcolor="#FDF35C" filled="t" stroked="f" coordsize="294,333" o:gfxdata="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Kaq28AAAA&#10;2wAAAA8AAAAAAAAAAQAgAAAAIgAAAGRycy9kb3ducmV2LnhtbFBLAQIUABQAAAAIAIdO4kAzLwWe&#10;OwAAADkAAAAQAAAAAAAAAAEAIAAAAAsBAABkcnMvc2hhcGV4bWwueG1sUEsFBgAAAAAGAAYAWwEA&#10;ALUDAAAAAA==&#10;" path="m0,166c0,74,66,0,147,0c232,0,317,-41,403,-123c330,-27,294,69,294,166c294,258,228,332,147,332c66,332,0,258,0,166xe">
                    <v:path o:connectlocs="294,166;250,284;147,333;43,284;0,166;43,48;147,0;403,-123" o:connectangles="0,82,82,82,164,247,247,247"/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20451;top:24669;height:450;width:1080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50D68DB">
                        <w:pPr>
                          <w:rPr>
                            <w:rFonts w:hint="eastAsia" w:eastAsiaTheme="minorEastAsia"/>
                            <w:b/>
                            <w:bCs/>
                            <w:color w:val="FF000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lang w:val="en-US" w:eastAsia="zh-CN"/>
                          </w:rPr>
                          <w:t>比例尺：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cs="宋体" w:eastAsiaTheme="minorEastAsia"/>
          <w:b/>
          <w:bCs/>
          <w:color w:val="auto"/>
          <w:kern w:val="0"/>
          <w:sz w:val="32"/>
          <w:szCs w:val="32"/>
          <w:highlight w:val="none"/>
          <w:bdr w:val="single" w:sz="4" w:space="0"/>
          <w:lang w:val="en-US" w:eastAsia="zh-CN"/>
        </w:rPr>
        <w:drawing>
          <wp:inline distT="0" distB="0" distL="114300" distR="114300">
            <wp:extent cx="11430000" cy="6637020"/>
            <wp:effectExtent l="0" t="0" r="0" b="7620"/>
            <wp:docPr id="1" name="图片 1" descr="监测布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监测布点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EFB5D">
      <w:pPr>
        <w:ind w:right="900"/>
        <w:jc w:val="center"/>
        <w:rPr>
          <w:rFonts w:hint="default" w:ascii="宋体" w:eastAsia="宋体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eastAsia="宋体" w:cs="宋体"/>
          <w:b/>
          <w:bCs/>
          <w:color w:val="auto"/>
          <w:kern w:val="0"/>
          <w:sz w:val="32"/>
          <w:szCs w:val="32"/>
          <w:highlight w:val="none"/>
          <w:lang w:val="en-US" w:eastAsia="zh-CN"/>
        </w:rPr>
        <w:t>附图1  监测布点示意图（地下水、地表水、土壤）</w:t>
      </w:r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JmNThmN2M0ZjQ3YjYzZTI0NzYxYWY1OTU0Mzc3M2EifQ=="/>
  </w:docVars>
  <w:rsids>
    <w:rsidRoot w:val="009A5F62"/>
    <w:rsid w:val="00096EC2"/>
    <w:rsid w:val="0015375A"/>
    <w:rsid w:val="00171326"/>
    <w:rsid w:val="0017652B"/>
    <w:rsid w:val="001A4E05"/>
    <w:rsid w:val="001D4F8D"/>
    <w:rsid w:val="002516F6"/>
    <w:rsid w:val="00263243"/>
    <w:rsid w:val="002C57B7"/>
    <w:rsid w:val="00322C8F"/>
    <w:rsid w:val="004522DD"/>
    <w:rsid w:val="00534CD9"/>
    <w:rsid w:val="005851B8"/>
    <w:rsid w:val="005A1FC8"/>
    <w:rsid w:val="00622190"/>
    <w:rsid w:val="006F14F9"/>
    <w:rsid w:val="0070278A"/>
    <w:rsid w:val="007139BB"/>
    <w:rsid w:val="007D5956"/>
    <w:rsid w:val="007E2545"/>
    <w:rsid w:val="008235F0"/>
    <w:rsid w:val="00824B1F"/>
    <w:rsid w:val="008642C3"/>
    <w:rsid w:val="008B7F5F"/>
    <w:rsid w:val="00960FC8"/>
    <w:rsid w:val="00971F4C"/>
    <w:rsid w:val="009837E2"/>
    <w:rsid w:val="009A4E7B"/>
    <w:rsid w:val="009A5F62"/>
    <w:rsid w:val="009F1FD6"/>
    <w:rsid w:val="00AA1041"/>
    <w:rsid w:val="00AA5E55"/>
    <w:rsid w:val="00AC7D63"/>
    <w:rsid w:val="00B44742"/>
    <w:rsid w:val="00B52690"/>
    <w:rsid w:val="00BE2A9C"/>
    <w:rsid w:val="00C34D55"/>
    <w:rsid w:val="00C5560E"/>
    <w:rsid w:val="00D327E2"/>
    <w:rsid w:val="00D8735A"/>
    <w:rsid w:val="00D94CA2"/>
    <w:rsid w:val="00DC7136"/>
    <w:rsid w:val="00E04CDA"/>
    <w:rsid w:val="00E47F62"/>
    <w:rsid w:val="00EB3A77"/>
    <w:rsid w:val="00EE3C72"/>
    <w:rsid w:val="00EF2446"/>
    <w:rsid w:val="00F81761"/>
    <w:rsid w:val="00FB7280"/>
    <w:rsid w:val="0147153B"/>
    <w:rsid w:val="02DB68E7"/>
    <w:rsid w:val="02F61F26"/>
    <w:rsid w:val="037C05BC"/>
    <w:rsid w:val="03972D7B"/>
    <w:rsid w:val="03BD2E04"/>
    <w:rsid w:val="04B22D54"/>
    <w:rsid w:val="050D7449"/>
    <w:rsid w:val="055446CC"/>
    <w:rsid w:val="05F2498B"/>
    <w:rsid w:val="06962F71"/>
    <w:rsid w:val="06F32A46"/>
    <w:rsid w:val="08545111"/>
    <w:rsid w:val="08AE58F9"/>
    <w:rsid w:val="08FF3717"/>
    <w:rsid w:val="09491BC8"/>
    <w:rsid w:val="09D57047"/>
    <w:rsid w:val="0A002BCE"/>
    <w:rsid w:val="0A312D88"/>
    <w:rsid w:val="0B9114DE"/>
    <w:rsid w:val="0BD70295"/>
    <w:rsid w:val="0D034BC2"/>
    <w:rsid w:val="0D0D0145"/>
    <w:rsid w:val="0E4D3106"/>
    <w:rsid w:val="0F4C4B0E"/>
    <w:rsid w:val="0FBB1F2E"/>
    <w:rsid w:val="0FEE1C92"/>
    <w:rsid w:val="10732DF0"/>
    <w:rsid w:val="10751043"/>
    <w:rsid w:val="112526B4"/>
    <w:rsid w:val="1169253C"/>
    <w:rsid w:val="12336C53"/>
    <w:rsid w:val="12CD7B8B"/>
    <w:rsid w:val="13BE4F19"/>
    <w:rsid w:val="13F23193"/>
    <w:rsid w:val="13F67228"/>
    <w:rsid w:val="13FA68E0"/>
    <w:rsid w:val="150E269C"/>
    <w:rsid w:val="175C51BC"/>
    <w:rsid w:val="17877293"/>
    <w:rsid w:val="18145FCF"/>
    <w:rsid w:val="18490ACF"/>
    <w:rsid w:val="18BA07CD"/>
    <w:rsid w:val="19067668"/>
    <w:rsid w:val="1A1F1582"/>
    <w:rsid w:val="1A3A06DE"/>
    <w:rsid w:val="1ABE3284"/>
    <w:rsid w:val="1AED60B6"/>
    <w:rsid w:val="1B186162"/>
    <w:rsid w:val="1B666CBE"/>
    <w:rsid w:val="1B6C01F2"/>
    <w:rsid w:val="1BFC69FA"/>
    <w:rsid w:val="1C4649D6"/>
    <w:rsid w:val="1C4E77C9"/>
    <w:rsid w:val="1CAA2447"/>
    <w:rsid w:val="1CBD289F"/>
    <w:rsid w:val="1D141272"/>
    <w:rsid w:val="1D527694"/>
    <w:rsid w:val="1D530C7D"/>
    <w:rsid w:val="1D961C7D"/>
    <w:rsid w:val="1DF779ED"/>
    <w:rsid w:val="1EE17136"/>
    <w:rsid w:val="1F930A23"/>
    <w:rsid w:val="20E85988"/>
    <w:rsid w:val="21481539"/>
    <w:rsid w:val="216679CB"/>
    <w:rsid w:val="21760A41"/>
    <w:rsid w:val="219313DF"/>
    <w:rsid w:val="22890F88"/>
    <w:rsid w:val="22C51521"/>
    <w:rsid w:val="238461D7"/>
    <w:rsid w:val="23975C9C"/>
    <w:rsid w:val="23BD652F"/>
    <w:rsid w:val="245C2C9F"/>
    <w:rsid w:val="246E6C95"/>
    <w:rsid w:val="24FB1A11"/>
    <w:rsid w:val="25F721DA"/>
    <w:rsid w:val="267876E8"/>
    <w:rsid w:val="277B56DD"/>
    <w:rsid w:val="277E04F3"/>
    <w:rsid w:val="29004176"/>
    <w:rsid w:val="293C2EE7"/>
    <w:rsid w:val="29540C3B"/>
    <w:rsid w:val="2967011C"/>
    <w:rsid w:val="29682254"/>
    <w:rsid w:val="2A21651D"/>
    <w:rsid w:val="2A385615"/>
    <w:rsid w:val="2AE9690F"/>
    <w:rsid w:val="2CEA7284"/>
    <w:rsid w:val="2D7E1D47"/>
    <w:rsid w:val="2E045ADA"/>
    <w:rsid w:val="313755DD"/>
    <w:rsid w:val="321B2DB1"/>
    <w:rsid w:val="33BA369E"/>
    <w:rsid w:val="33CD3272"/>
    <w:rsid w:val="341D7D55"/>
    <w:rsid w:val="34920E37"/>
    <w:rsid w:val="35654E87"/>
    <w:rsid w:val="35991A89"/>
    <w:rsid w:val="35F33AD1"/>
    <w:rsid w:val="363C6CE7"/>
    <w:rsid w:val="36C05334"/>
    <w:rsid w:val="370A17ED"/>
    <w:rsid w:val="37824E34"/>
    <w:rsid w:val="386D101B"/>
    <w:rsid w:val="399454DC"/>
    <w:rsid w:val="3B586566"/>
    <w:rsid w:val="3BAD594C"/>
    <w:rsid w:val="3C545882"/>
    <w:rsid w:val="3E7B3BF8"/>
    <w:rsid w:val="3F4D706B"/>
    <w:rsid w:val="3F530F26"/>
    <w:rsid w:val="3F6F42A9"/>
    <w:rsid w:val="3F7A3E2D"/>
    <w:rsid w:val="3FDA11F0"/>
    <w:rsid w:val="40F8349F"/>
    <w:rsid w:val="40F84BC5"/>
    <w:rsid w:val="41317579"/>
    <w:rsid w:val="424509F8"/>
    <w:rsid w:val="42453409"/>
    <w:rsid w:val="42DF08CC"/>
    <w:rsid w:val="44F0751A"/>
    <w:rsid w:val="4611525E"/>
    <w:rsid w:val="46C95B1B"/>
    <w:rsid w:val="470628CB"/>
    <w:rsid w:val="47364A82"/>
    <w:rsid w:val="478A2E10"/>
    <w:rsid w:val="47AF4D11"/>
    <w:rsid w:val="48001FC7"/>
    <w:rsid w:val="486B2986"/>
    <w:rsid w:val="486D6D36"/>
    <w:rsid w:val="48C83EFC"/>
    <w:rsid w:val="48ED2FA3"/>
    <w:rsid w:val="4C511C17"/>
    <w:rsid w:val="4C516396"/>
    <w:rsid w:val="4C611CB0"/>
    <w:rsid w:val="4CC10DE1"/>
    <w:rsid w:val="4D523467"/>
    <w:rsid w:val="4F2717D9"/>
    <w:rsid w:val="4F732D07"/>
    <w:rsid w:val="503C3419"/>
    <w:rsid w:val="50E86AA5"/>
    <w:rsid w:val="518832F1"/>
    <w:rsid w:val="51984A67"/>
    <w:rsid w:val="51D967B8"/>
    <w:rsid w:val="532A3CA1"/>
    <w:rsid w:val="533164A3"/>
    <w:rsid w:val="53746EA6"/>
    <w:rsid w:val="53FC252F"/>
    <w:rsid w:val="5443259F"/>
    <w:rsid w:val="553D0B66"/>
    <w:rsid w:val="559756F6"/>
    <w:rsid w:val="57E20CBD"/>
    <w:rsid w:val="58DC348C"/>
    <w:rsid w:val="595F636A"/>
    <w:rsid w:val="59771BAB"/>
    <w:rsid w:val="5A0A5DD6"/>
    <w:rsid w:val="5B831BEF"/>
    <w:rsid w:val="5CF52D6E"/>
    <w:rsid w:val="5D2E002E"/>
    <w:rsid w:val="5E0D40E7"/>
    <w:rsid w:val="5E893493"/>
    <w:rsid w:val="5EFD2005"/>
    <w:rsid w:val="5F450BA3"/>
    <w:rsid w:val="5FA669DC"/>
    <w:rsid w:val="5FA87509"/>
    <w:rsid w:val="5FB2188B"/>
    <w:rsid w:val="5FBC7B73"/>
    <w:rsid w:val="605422F3"/>
    <w:rsid w:val="60781A57"/>
    <w:rsid w:val="60F90953"/>
    <w:rsid w:val="613247BC"/>
    <w:rsid w:val="61BF394A"/>
    <w:rsid w:val="62156D2A"/>
    <w:rsid w:val="62861C44"/>
    <w:rsid w:val="63242B7D"/>
    <w:rsid w:val="6356384E"/>
    <w:rsid w:val="63B9203D"/>
    <w:rsid w:val="63E110CA"/>
    <w:rsid w:val="645077EB"/>
    <w:rsid w:val="645B355B"/>
    <w:rsid w:val="64EB7069"/>
    <w:rsid w:val="655818EE"/>
    <w:rsid w:val="655E1499"/>
    <w:rsid w:val="66095BFE"/>
    <w:rsid w:val="671570CA"/>
    <w:rsid w:val="674D553A"/>
    <w:rsid w:val="67AD0948"/>
    <w:rsid w:val="684B5139"/>
    <w:rsid w:val="694775FD"/>
    <w:rsid w:val="69B63885"/>
    <w:rsid w:val="6A5A6906"/>
    <w:rsid w:val="6AC22BC0"/>
    <w:rsid w:val="6BB9103A"/>
    <w:rsid w:val="6BEC45A9"/>
    <w:rsid w:val="6BF6265F"/>
    <w:rsid w:val="6CA169EF"/>
    <w:rsid w:val="6CC62031"/>
    <w:rsid w:val="6D745E92"/>
    <w:rsid w:val="6DD469CF"/>
    <w:rsid w:val="6E4E2CB6"/>
    <w:rsid w:val="6E8A7808"/>
    <w:rsid w:val="6F397F58"/>
    <w:rsid w:val="6FC17399"/>
    <w:rsid w:val="6FC45A48"/>
    <w:rsid w:val="6FD34399"/>
    <w:rsid w:val="70CA7C3A"/>
    <w:rsid w:val="712A2F9D"/>
    <w:rsid w:val="72275320"/>
    <w:rsid w:val="7499103D"/>
    <w:rsid w:val="75617AE6"/>
    <w:rsid w:val="757E794D"/>
    <w:rsid w:val="75B4336E"/>
    <w:rsid w:val="75BF3144"/>
    <w:rsid w:val="77752FD1"/>
    <w:rsid w:val="77F975BF"/>
    <w:rsid w:val="79C16FDE"/>
    <w:rsid w:val="7A856C81"/>
    <w:rsid w:val="7A8A31DA"/>
    <w:rsid w:val="7C385FDF"/>
    <w:rsid w:val="7C684EB3"/>
    <w:rsid w:val="7DED0257"/>
    <w:rsid w:val="7E2B69AD"/>
    <w:rsid w:val="7E7419BC"/>
    <w:rsid w:val="7EC86F76"/>
    <w:rsid w:val="7FDE3C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8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table" w:styleId="8">
    <w:name w:val="Table Grid"/>
    <w:basedOn w:val="7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autoRedefine/>
    <w:semiHidden/>
    <w:unhideWhenUsed/>
    <w:qFormat/>
    <w:uiPriority w:val="99"/>
    <w:rPr>
      <w:sz w:val="21"/>
      <w:szCs w:val="21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3">
    <w:name w:val="页眉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4"/>
    <w:autoRedefine/>
    <w:qFormat/>
    <w:uiPriority w:val="99"/>
    <w:rPr>
      <w:sz w:val="18"/>
      <w:szCs w:val="18"/>
    </w:rPr>
  </w:style>
  <w:style w:type="paragraph" w:customStyle="1" w:styleId="15">
    <w:name w:val="表格内容"/>
    <w:basedOn w:val="1"/>
    <w:autoRedefine/>
    <w:qFormat/>
    <w:uiPriority w:val="0"/>
    <w:pPr>
      <w:widowControl/>
      <w:tabs>
        <w:tab w:val="left" w:pos="5327"/>
        <w:tab w:val="left" w:pos="6326"/>
        <w:tab w:val="left" w:pos="7230"/>
        <w:tab w:val="left" w:pos="9301"/>
      </w:tabs>
      <w:spacing w:line="240" w:lineRule="atLeast"/>
      <w:ind w:firstLine="560" w:firstLineChars="200"/>
      <w:jc w:val="left"/>
    </w:pPr>
    <w:rPr>
      <w:rFonts w:ascii="仿宋_GB2312" w:hAnsi="Arial Narrow" w:eastAsia="华文中宋"/>
      <w:kern w:val="0"/>
      <w:sz w:val="24"/>
      <w:szCs w:val="24"/>
    </w:rPr>
  </w:style>
  <w:style w:type="character" w:customStyle="1" w:styleId="16">
    <w:name w:val="批注文字 字符"/>
    <w:basedOn w:val="9"/>
    <w:link w:val="2"/>
    <w:autoRedefine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字符"/>
    <w:basedOn w:val="16"/>
    <w:link w:val="6"/>
    <w:autoRedefine/>
    <w:semiHidden/>
    <w:qFormat/>
    <w:uiPriority w:val="99"/>
    <w:rPr>
      <w:b/>
      <w:bCs/>
      <w:kern w:val="2"/>
      <w:sz w:val="21"/>
      <w:szCs w:val="22"/>
    </w:rPr>
  </w:style>
  <w:style w:type="character" w:customStyle="1" w:styleId="18">
    <w:name w:val="批注框文本 字符"/>
    <w:basedOn w:val="9"/>
    <w:link w:val="3"/>
    <w:autoRedefine/>
    <w:semiHidden/>
    <w:qFormat/>
    <w:uiPriority w:val="99"/>
    <w:rPr>
      <w:kern w:val="2"/>
      <w:sz w:val="18"/>
      <w:szCs w:val="18"/>
    </w:rPr>
  </w:style>
  <w:style w:type="paragraph" w:customStyle="1" w:styleId="19">
    <w:name w:val="普通(网站)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9EDC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927</Words>
  <Characters>1104</Characters>
  <Lines>22</Lines>
  <Paragraphs>6</Paragraphs>
  <TotalTime>0</TotalTime>
  <ScaleCrop>false</ScaleCrop>
  <LinksUpToDate>false</LinksUpToDate>
  <CharactersWithSpaces>1111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2023-11-28T03:04:00Z</dcterms:created>
  <dc:creator>Windows 用户</dc:creator>
  <cp:lastModifiedBy>阮虹嘉</cp:lastModifiedBy>
  <dcterms:modified xsi:type="dcterms:W3CDTF">2025-07-15T08:06:06Z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2B8DF73658754920A82500D19A3EB4B1_13</vt:lpwstr>
  </property>
  <property fmtid="{D5CDD505-2E9C-101B-9397-08002B2CF9AE}" pid="4" name="KSOTemplateDocerSaveRecord">
    <vt:lpwstr>eyJoZGlkIjoiOTlhOWUxZDdjMTdiNTIzZmZiNGE3NWFlNmZiMmVjYjkifQ==</vt:lpwstr>
  </property>
</Properties>
</file>